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4DA0BD3" w14:textId="376338FC" w:rsidR="00371388" w:rsidRDefault="00F54CDB" w:rsidP="004C7162">
      <w:pPr>
        <w:autoSpaceDE w:val="0"/>
        <w:autoSpaceDN w:val="0"/>
        <w:adjustRightInd w:val="0"/>
        <w:spacing w:after="0" w:line="240" w:lineRule="auto"/>
        <w:jc w:val="center"/>
        <w:rPr>
          <w:rFonts w:cs="Times New Roman"/>
          <w:color w:val="17191D"/>
          <w:sz w:val="48"/>
          <w:szCs w:val="24"/>
        </w:rPr>
      </w:pPr>
      <w:r>
        <w:rPr>
          <w:rFonts w:cs="Times New Roman"/>
          <w:noProof/>
          <w:color w:val="17191D"/>
          <w:szCs w:val="24"/>
        </w:rPr>
        <w:drawing>
          <wp:anchor distT="0" distB="0" distL="114300" distR="114300" simplePos="0" relativeHeight="251658240" behindDoc="1" locked="0" layoutInCell="1" allowOverlap="1" wp14:anchorId="1ACA63EF" wp14:editId="7FEFE046">
            <wp:simplePos x="0" y="0"/>
            <wp:positionH relativeFrom="column">
              <wp:posOffset>1248100</wp:posOffset>
            </wp:positionH>
            <wp:positionV relativeFrom="paragraph">
              <wp:posOffset>338455</wp:posOffset>
            </wp:positionV>
            <wp:extent cx="3228975" cy="4870827"/>
            <wp:effectExtent l="0" t="0" r="0" b="635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8975" cy="48708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14615B6" w14:textId="055C0CC9" w:rsidR="00371388" w:rsidRDefault="00371388" w:rsidP="004C7162">
      <w:pPr>
        <w:autoSpaceDE w:val="0"/>
        <w:autoSpaceDN w:val="0"/>
        <w:adjustRightInd w:val="0"/>
        <w:spacing w:after="0" w:line="240" w:lineRule="auto"/>
        <w:jc w:val="center"/>
        <w:rPr>
          <w:rFonts w:cs="Times New Roman"/>
          <w:color w:val="17191D"/>
          <w:sz w:val="32"/>
          <w:szCs w:val="24"/>
        </w:rPr>
      </w:pPr>
    </w:p>
    <w:p w14:paraId="18366E0A" w14:textId="04C5E9E6" w:rsidR="00371388" w:rsidRDefault="00371388" w:rsidP="004C7162">
      <w:pPr>
        <w:autoSpaceDE w:val="0"/>
        <w:autoSpaceDN w:val="0"/>
        <w:adjustRightInd w:val="0"/>
        <w:spacing w:after="0" w:line="240" w:lineRule="auto"/>
        <w:jc w:val="center"/>
        <w:rPr>
          <w:rFonts w:cs="Times New Roman"/>
          <w:color w:val="17191D"/>
          <w:sz w:val="32"/>
          <w:szCs w:val="24"/>
        </w:rPr>
      </w:pPr>
    </w:p>
    <w:p w14:paraId="4DEEF228" w14:textId="21B5014E" w:rsidR="00371388" w:rsidRDefault="00371388" w:rsidP="004C7162">
      <w:pPr>
        <w:autoSpaceDE w:val="0"/>
        <w:autoSpaceDN w:val="0"/>
        <w:adjustRightInd w:val="0"/>
        <w:spacing w:after="0" w:line="240" w:lineRule="auto"/>
        <w:jc w:val="center"/>
        <w:rPr>
          <w:rFonts w:cs="Times New Roman"/>
          <w:color w:val="17191D"/>
          <w:sz w:val="32"/>
          <w:szCs w:val="24"/>
        </w:rPr>
      </w:pPr>
    </w:p>
    <w:p w14:paraId="62B71A4A" w14:textId="77777777" w:rsidR="00371388" w:rsidRDefault="00371388" w:rsidP="004C7162">
      <w:pPr>
        <w:autoSpaceDE w:val="0"/>
        <w:autoSpaceDN w:val="0"/>
        <w:adjustRightInd w:val="0"/>
        <w:spacing w:after="0" w:line="240" w:lineRule="auto"/>
        <w:jc w:val="center"/>
        <w:rPr>
          <w:rFonts w:cs="Times New Roman"/>
          <w:color w:val="17191D"/>
          <w:sz w:val="32"/>
          <w:szCs w:val="24"/>
        </w:rPr>
      </w:pPr>
    </w:p>
    <w:p w14:paraId="16986312" w14:textId="16885DD6" w:rsidR="00371388" w:rsidRDefault="00371388" w:rsidP="004C7162">
      <w:pPr>
        <w:autoSpaceDE w:val="0"/>
        <w:autoSpaceDN w:val="0"/>
        <w:adjustRightInd w:val="0"/>
        <w:spacing w:after="0" w:line="240" w:lineRule="auto"/>
        <w:jc w:val="center"/>
        <w:rPr>
          <w:rFonts w:cs="Times New Roman"/>
          <w:color w:val="17191D"/>
          <w:sz w:val="32"/>
          <w:szCs w:val="24"/>
        </w:rPr>
      </w:pPr>
    </w:p>
    <w:p w14:paraId="574F140D" w14:textId="3A528A1D" w:rsidR="00371388" w:rsidRDefault="00371388" w:rsidP="004C7162">
      <w:pPr>
        <w:autoSpaceDE w:val="0"/>
        <w:autoSpaceDN w:val="0"/>
        <w:adjustRightInd w:val="0"/>
        <w:spacing w:after="0" w:line="240" w:lineRule="auto"/>
        <w:jc w:val="center"/>
        <w:rPr>
          <w:rFonts w:cs="Times New Roman"/>
          <w:color w:val="17191D"/>
          <w:sz w:val="32"/>
          <w:szCs w:val="24"/>
        </w:rPr>
      </w:pPr>
    </w:p>
    <w:p w14:paraId="7EAA9EB4" w14:textId="18AA1301" w:rsidR="00371388" w:rsidRDefault="00371388" w:rsidP="004C7162">
      <w:pPr>
        <w:autoSpaceDE w:val="0"/>
        <w:autoSpaceDN w:val="0"/>
        <w:adjustRightInd w:val="0"/>
        <w:spacing w:after="0" w:line="240" w:lineRule="auto"/>
        <w:jc w:val="center"/>
        <w:rPr>
          <w:rFonts w:cs="Times New Roman"/>
          <w:color w:val="17191D"/>
          <w:sz w:val="32"/>
          <w:szCs w:val="24"/>
        </w:rPr>
      </w:pPr>
    </w:p>
    <w:p w14:paraId="323B72FD" w14:textId="1308C0EC" w:rsidR="00371388" w:rsidRDefault="00371388" w:rsidP="004C7162">
      <w:pPr>
        <w:autoSpaceDE w:val="0"/>
        <w:autoSpaceDN w:val="0"/>
        <w:adjustRightInd w:val="0"/>
        <w:spacing w:after="0" w:line="240" w:lineRule="auto"/>
        <w:jc w:val="center"/>
        <w:rPr>
          <w:rFonts w:cs="Times New Roman"/>
          <w:color w:val="17191D"/>
          <w:sz w:val="32"/>
          <w:szCs w:val="24"/>
        </w:rPr>
      </w:pPr>
    </w:p>
    <w:p w14:paraId="63525F3C" w14:textId="5C86B0B6" w:rsidR="00371388" w:rsidRDefault="00371388" w:rsidP="004C7162">
      <w:pPr>
        <w:autoSpaceDE w:val="0"/>
        <w:autoSpaceDN w:val="0"/>
        <w:adjustRightInd w:val="0"/>
        <w:spacing w:after="0" w:line="240" w:lineRule="auto"/>
        <w:jc w:val="center"/>
        <w:rPr>
          <w:rFonts w:cs="Times New Roman"/>
          <w:color w:val="17191D"/>
          <w:sz w:val="32"/>
          <w:szCs w:val="24"/>
        </w:rPr>
      </w:pPr>
    </w:p>
    <w:p w14:paraId="61D5B6F2" w14:textId="43802299" w:rsidR="00371388" w:rsidRDefault="00371388" w:rsidP="004C7162">
      <w:pPr>
        <w:autoSpaceDE w:val="0"/>
        <w:autoSpaceDN w:val="0"/>
        <w:adjustRightInd w:val="0"/>
        <w:spacing w:after="0" w:line="240" w:lineRule="auto"/>
        <w:jc w:val="center"/>
        <w:rPr>
          <w:rFonts w:cs="Times New Roman"/>
          <w:color w:val="17191D"/>
          <w:sz w:val="32"/>
          <w:szCs w:val="24"/>
        </w:rPr>
      </w:pPr>
    </w:p>
    <w:p w14:paraId="2D6FB3A0" w14:textId="2F6398DC" w:rsidR="00371388" w:rsidRDefault="00371388" w:rsidP="004C7162">
      <w:pPr>
        <w:autoSpaceDE w:val="0"/>
        <w:autoSpaceDN w:val="0"/>
        <w:adjustRightInd w:val="0"/>
        <w:spacing w:after="0" w:line="240" w:lineRule="auto"/>
        <w:jc w:val="center"/>
        <w:rPr>
          <w:rFonts w:cs="Times New Roman"/>
          <w:color w:val="17191D"/>
          <w:sz w:val="32"/>
          <w:szCs w:val="24"/>
        </w:rPr>
      </w:pPr>
    </w:p>
    <w:p w14:paraId="1CEAA7FF" w14:textId="1AA263C8" w:rsidR="00371388" w:rsidRDefault="00371388" w:rsidP="004C7162">
      <w:pPr>
        <w:autoSpaceDE w:val="0"/>
        <w:autoSpaceDN w:val="0"/>
        <w:adjustRightInd w:val="0"/>
        <w:spacing w:after="0" w:line="240" w:lineRule="auto"/>
        <w:jc w:val="center"/>
        <w:rPr>
          <w:rFonts w:cs="Times New Roman"/>
          <w:color w:val="17191D"/>
          <w:sz w:val="32"/>
          <w:szCs w:val="24"/>
        </w:rPr>
      </w:pPr>
    </w:p>
    <w:p w14:paraId="162A8755" w14:textId="6886DA76" w:rsidR="00371388" w:rsidRDefault="00371388" w:rsidP="004C7162">
      <w:pPr>
        <w:autoSpaceDE w:val="0"/>
        <w:autoSpaceDN w:val="0"/>
        <w:adjustRightInd w:val="0"/>
        <w:spacing w:after="0" w:line="240" w:lineRule="auto"/>
        <w:jc w:val="center"/>
        <w:rPr>
          <w:rFonts w:cs="Times New Roman"/>
          <w:color w:val="17191D"/>
          <w:sz w:val="32"/>
          <w:szCs w:val="24"/>
        </w:rPr>
      </w:pPr>
    </w:p>
    <w:p w14:paraId="3EAE3340" w14:textId="55D6FFEC" w:rsidR="00371388" w:rsidRDefault="00371388" w:rsidP="004C7162">
      <w:pPr>
        <w:autoSpaceDE w:val="0"/>
        <w:autoSpaceDN w:val="0"/>
        <w:adjustRightInd w:val="0"/>
        <w:spacing w:after="0" w:line="240" w:lineRule="auto"/>
        <w:jc w:val="center"/>
        <w:rPr>
          <w:rFonts w:cs="Times New Roman"/>
          <w:color w:val="17191D"/>
          <w:sz w:val="32"/>
          <w:szCs w:val="24"/>
        </w:rPr>
      </w:pPr>
    </w:p>
    <w:p w14:paraId="25BDE3CA" w14:textId="2977E064" w:rsidR="00371388" w:rsidRDefault="00371388" w:rsidP="004C7162">
      <w:pPr>
        <w:autoSpaceDE w:val="0"/>
        <w:autoSpaceDN w:val="0"/>
        <w:adjustRightInd w:val="0"/>
        <w:spacing w:after="0" w:line="240" w:lineRule="auto"/>
        <w:jc w:val="center"/>
        <w:rPr>
          <w:rFonts w:cs="Times New Roman"/>
          <w:color w:val="17191D"/>
          <w:sz w:val="32"/>
          <w:szCs w:val="24"/>
        </w:rPr>
      </w:pPr>
    </w:p>
    <w:p w14:paraId="0CC63FE3" w14:textId="764A3114" w:rsidR="00371388" w:rsidRDefault="00371388" w:rsidP="004C7162">
      <w:pPr>
        <w:autoSpaceDE w:val="0"/>
        <w:autoSpaceDN w:val="0"/>
        <w:adjustRightInd w:val="0"/>
        <w:spacing w:after="0" w:line="240" w:lineRule="auto"/>
        <w:jc w:val="center"/>
        <w:rPr>
          <w:rFonts w:cs="Times New Roman"/>
          <w:color w:val="17191D"/>
          <w:sz w:val="32"/>
          <w:szCs w:val="24"/>
        </w:rPr>
      </w:pPr>
    </w:p>
    <w:p w14:paraId="504CE369" w14:textId="4C5062A8" w:rsidR="00371388" w:rsidRDefault="00371388" w:rsidP="004C7162">
      <w:pPr>
        <w:autoSpaceDE w:val="0"/>
        <w:autoSpaceDN w:val="0"/>
        <w:adjustRightInd w:val="0"/>
        <w:spacing w:after="0" w:line="240" w:lineRule="auto"/>
        <w:jc w:val="center"/>
        <w:rPr>
          <w:rFonts w:cs="Times New Roman"/>
          <w:color w:val="17191D"/>
          <w:sz w:val="32"/>
          <w:szCs w:val="24"/>
        </w:rPr>
      </w:pPr>
    </w:p>
    <w:p w14:paraId="5824A270" w14:textId="784EFD22" w:rsidR="00371388" w:rsidRDefault="00371388" w:rsidP="004C7162">
      <w:pPr>
        <w:autoSpaceDE w:val="0"/>
        <w:autoSpaceDN w:val="0"/>
        <w:adjustRightInd w:val="0"/>
        <w:spacing w:after="0" w:line="240" w:lineRule="auto"/>
        <w:jc w:val="center"/>
        <w:rPr>
          <w:rFonts w:cs="Times New Roman"/>
          <w:color w:val="17191D"/>
          <w:sz w:val="32"/>
          <w:szCs w:val="24"/>
        </w:rPr>
      </w:pPr>
    </w:p>
    <w:p w14:paraId="7AE92638" w14:textId="59FEFB19" w:rsidR="00371388" w:rsidRDefault="00371388" w:rsidP="004C7162">
      <w:pPr>
        <w:autoSpaceDE w:val="0"/>
        <w:autoSpaceDN w:val="0"/>
        <w:adjustRightInd w:val="0"/>
        <w:spacing w:after="0" w:line="240" w:lineRule="auto"/>
        <w:jc w:val="center"/>
        <w:rPr>
          <w:rFonts w:cs="Times New Roman"/>
          <w:color w:val="17191D"/>
          <w:sz w:val="32"/>
          <w:szCs w:val="24"/>
        </w:rPr>
      </w:pPr>
    </w:p>
    <w:p w14:paraId="18B6EF3C" w14:textId="7A593E9F" w:rsidR="00371388" w:rsidRDefault="00371388" w:rsidP="004C7162">
      <w:pPr>
        <w:autoSpaceDE w:val="0"/>
        <w:autoSpaceDN w:val="0"/>
        <w:adjustRightInd w:val="0"/>
        <w:spacing w:after="0" w:line="240" w:lineRule="auto"/>
        <w:jc w:val="center"/>
        <w:rPr>
          <w:rFonts w:cs="Times New Roman"/>
          <w:color w:val="17191D"/>
          <w:sz w:val="32"/>
          <w:szCs w:val="24"/>
        </w:rPr>
      </w:pPr>
    </w:p>
    <w:p w14:paraId="743BC19A" w14:textId="4F652359" w:rsidR="00371388" w:rsidRDefault="00495C19" w:rsidP="004C7162">
      <w:pPr>
        <w:autoSpaceDE w:val="0"/>
        <w:autoSpaceDN w:val="0"/>
        <w:adjustRightInd w:val="0"/>
        <w:spacing w:after="0" w:line="240" w:lineRule="auto"/>
        <w:jc w:val="center"/>
        <w:rPr>
          <w:rFonts w:cs="Times New Roman"/>
          <w:color w:val="17191D"/>
          <w:sz w:val="32"/>
          <w:szCs w:val="24"/>
        </w:rPr>
      </w:pPr>
      <w:r>
        <w:rPr>
          <w:rFonts w:cs="Times New Roman"/>
          <w:noProof/>
          <w:color w:val="17191D"/>
          <w:sz w:val="32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609FA5A" wp14:editId="164F6204">
                <wp:simplePos x="0" y="0"/>
                <wp:positionH relativeFrom="column">
                  <wp:posOffset>1244009</wp:posOffset>
                </wp:positionH>
                <wp:positionV relativeFrom="paragraph">
                  <wp:posOffset>145002</wp:posOffset>
                </wp:positionV>
                <wp:extent cx="3242931" cy="489098"/>
                <wp:effectExtent l="0" t="0" r="0" b="635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42931" cy="48909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353CFD0" w14:textId="607250F6" w:rsidR="00495C19" w:rsidRDefault="00495C19" w:rsidP="00495C19">
                            <w:pPr>
                              <w:spacing w:line="276" w:lineRule="auto"/>
                              <w:ind w:firstLine="0"/>
                              <w:jc w:val="left"/>
                            </w:pPr>
                            <w:r>
                              <w:t>“</w:t>
                            </w:r>
                            <w:r w:rsidRPr="00495C19">
                              <w:rPr>
                                <w:sz w:val="22"/>
                              </w:rPr>
                              <w:t xml:space="preserve">Queen of </w:t>
                            </w:r>
                            <w:proofErr w:type="spellStart"/>
                            <w:r w:rsidRPr="00495C19">
                              <w:rPr>
                                <w:sz w:val="22"/>
                              </w:rPr>
                              <w:t>Yamataikoku</w:t>
                            </w:r>
                            <w:proofErr w:type="spellEnd"/>
                            <w:r w:rsidRPr="00495C19">
                              <w:rPr>
                                <w:sz w:val="22"/>
                              </w:rPr>
                              <w:t>”</w:t>
                            </w:r>
                            <w:r>
                              <w:rPr>
                                <w:sz w:val="22"/>
                              </w:rPr>
                              <w:t>.</w:t>
                            </w:r>
                            <w:r w:rsidRPr="00495C19">
                              <w:rPr>
                                <w:sz w:val="22"/>
                              </w:rPr>
                              <w:t xml:space="preserve"> Classical portrait painting by Yasuda </w:t>
                            </w:r>
                            <w:proofErr w:type="spellStart"/>
                            <w:r w:rsidRPr="00495C19">
                              <w:rPr>
                                <w:sz w:val="22"/>
                              </w:rPr>
                              <w:t>Yukihiko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609FA5A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97.95pt;margin-top:11.4pt;width:255.35pt;height:38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" filled="f" stroked="f" strokeweight=".5pt">
                <v:textbox>
                  <w:txbxContent>
                    <w:p w14:paraId="1353CFD0" w14:textId="607250F6" w:rsidR="00495C19" w:rsidRDefault="00495C19" w:rsidP="00495C19">
                      <w:pPr>
                        <w:spacing w:line="276" w:lineRule="auto"/>
                        <w:ind w:firstLine="0"/>
                        <w:jc w:val="left"/>
                      </w:pPr>
                      <w:r>
                        <w:t>“</w:t>
                      </w:r>
                      <w:r w:rsidRPr="00495C19">
                        <w:rPr>
                          <w:sz w:val="22"/>
                        </w:rPr>
                        <w:t xml:space="preserve">Queen of </w:t>
                      </w:r>
                      <w:proofErr w:type="spellStart"/>
                      <w:r w:rsidRPr="00495C19">
                        <w:rPr>
                          <w:sz w:val="22"/>
                        </w:rPr>
                        <w:t>Yamataikoku</w:t>
                      </w:r>
                      <w:proofErr w:type="spellEnd"/>
                      <w:r w:rsidRPr="00495C19">
                        <w:rPr>
                          <w:sz w:val="22"/>
                        </w:rPr>
                        <w:t>”</w:t>
                      </w:r>
                      <w:r>
                        <w:rPr>
                          <w:sz w:val="22"/>
                        </w:rPr>
                        <w:t>.</w:t>
                      </w:r>
                      <w:r w:rsidRPr="00495C19">
                        <w:rPr>
                          <w:sz w:val="22"/>
                        </w:rPr>
                        <w:t xml:space="preserve"> Classical portrait painting by Yasuda </w:t>
                      </w:r>
                      <w:proofErr w:type="spellStart"/>
                      <w:r w:rsidRPr="00495C19">
                        <w:rPr>
                          <w:sz w:val="22"/>
                        </w:rPr>
                        <w:t>Yukihiko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</w:p>
    <w:p w14:paraId="09FC943C" w14:textId="1D605FF0" w:rsidR="00371388" w:rsidRDefault="00371388" w:rsidP="004C7162">
      <w:pPr>
        <w:autoSpaceDE w:val="0"/>
        <w:autoSpaceDN w:val="0"/>
        <w:adjustRightInd w:val="0"/>
        <w:spacing w:after="0" w:line="240" w:lineRule="auto"/>
        <w:rPr>
          <w:rFonts w:cs="Times New Roman"/>
          <w:color w:val="17191D"/>
          <w:sz w:val="32"/>
          <w:szCs w:val="24"/>
        </w:rPr>
      </w:pPr>
    </w:p>
    <w:p w14:paraId="064ABA49" w14:textId="77777777" w:rsidR="00F54CDB" w:rsidRDefault="00F54CDB" w:rsidP="009E17E9">
      <w:pPr>
        <w:autoSpaceDE w:val="0"/>
        <w:autoSpaceDN w:val="0"/>
        <w:adjustRightInd w:val="0"/>
        <w:spacing w:after="0" w:line="240" w:lineRule="auto"/>
        <w:ind w:firstLine="0"/>
        <w:jc w:val="center"/>
        <w:rPr>
          <w:rFonts w:cs="Times New Roman"/>
          <w:color w:val="17191D"/>
          <w:sz w:val="32"/>
          <w:szCs w:val="24"/>
        </w:rPr>
      </w:pPr>
    </w:p>
    <w:p w14:paraId="575B04E9" w14:textId="77777777" w:rsidR="00F54CDB" w:rsidRDefault="00F54CDB" w:rsidP="009E17E9">
      <w:pPr>
        <w:autoSpaceDE w:val="0"/>
        <w:autoSpaceDN w:val="0"/>
        <w:adjustRightInd w:val="0"/>
        <w:spacing w:after="0" w:line="240" w:lineRule="auto"/>
        <w:ind w:firstLine="0"/>
        <w:jc w:val="center"/>
        <w:rPr>
          <w:rFonts w:cs="Times New Roman"/>
          <w:color w:val="17191D"/>
          <w:sz w:val="32"/>
          <w:szCs w:val="24"/>
        </w:rPr>
      </w:pPr>
    </w:p>
    <w:p w14:paraId="19AAB058" w14:textId="77777777" w:rsidR="00F54CDB" w:rsidRDefault="00F54CDB" w:rsidP="009E17E9">
      <w:pPr>
        <w:autoSpaceDE w:val="0"/>
        <w:autoSpaceDN w:val="0"/>
        <w:adjustRightInd w:val="0"/>
        <w:spacing w:after="0" w:line="240" w:lineRule="auto"/>
        <w:ind w:firstLine="0"/>
        <w:jc w:val="center"/>
        <w:rPr>
          <w:rFonts w:cs="Times New Roman"/>
          <w:color w:val="17191D"/>
          <w:sz w:val="32"/>
          <w:szCs w:val="24"/>
        </w:rPr>
      </w:pPr>
    </w:p>
    <w:p w14:paraId="0AAC546A" w14:textId="79808D68" w:rsidR="00371388" w:rsidRDefault="00371388" w:rsidP="004C7162">
      <w:pPr>
        <w:autoSpaceDE w:val="0"/>
        <w:autoSpaceDN w:val="0"/>
        <w:adjustRightInd w:val="0"/>
        <w:spacing w:after="0" w:line="240" w:lineRule="auto"/>
        <w:jc w:val="center"/>
        <w:rPr>
          <w:rFonts w:cs="Times New Roman"/>
          <w:color w:val="17191D"/>
          <w:sz w:val="32"/>
          <w:szCs w:val="24"/>
        </w:rPr>
      </w:pPr>
    </w:p>
    <w:p w14:paraId="53BDBA74" w14:textId="77777777" w:rsidR="00DD5C23" w:rsidRDefault="00DD5C23" w:rsidP="004C7162">
      <w:pPr>
        <w:autoSpaceDE w:val="0"/>
        <w:autoSpaceDN w:val="0"/>
        <w:adjustRightInd w:val="0"/>
        <w:spacing w:after="0" w:line="240" w:lineRule="auto"/>
        <w:jc w:val="center"/>
        <w:rPr>
          <w:rFonts w:cs="Times New Roman"/>
          <w:color w:val="17191D"/>
          <w:sz w:val="32"/>
          <w:szCs w:val="24"/>
        </w:rPr>
      </w:pPr>
    </w:p>
    <w:p w14:paraId="7A2A0889" w14:textId="4824DD51" w:rsidR="00371388" w:rsidRDefault="00371388" w:rsidP="004C7162">
      <w:pPr>
        <w:autoSpaceDE w:val="0"/>
        <w:autoSpaceDN w:val="0"/>
        <w:adjustRightInd w:val="0"/>
        <w:spacing w:after="0" w:line="240" w:lineRule="auto"/>
        <w:jc w:val="center"/>
        <w:rPr>
          <w:rFonts w:cs="Times New Roman"/>
          <w:color w:val="17191D"/>
          <w:sz w:val="32"/>
          <w:szCs w:val="24"/>
        </w:rPr>
      </w:pPr>
    </w:p>
    <w:p w14:paraId="58F9B04E" w14:textId="574756CF" w:rsidR="00371388" w:rsidRDefault="00371388" w:rsidP="004C7162">
      <w:pPr>
        <w:autoSpaceDE w:val="0"/>
        <w:autoSpaceDN w:val="0"/>
        <w:adjustRightInd w:val="0"/>
        <w:spacing w:after="0" w:line="240" w:lineRule="auto"/>
        <w:jc w:val="center"/>
        <w:rPr>
          <w:rFonts w:cs="Times New Roman"/>
          <w:color w:val="17191D"/>
          <w:sz w:val="32"/>
          <w:szCs w:val="24"/>
        </w:rPr>
      </w:pPr>
    </w:p>
    <w:p w14:paraId="7E250A13" w14:textId="5A4D827A" w:rsidR="00C43AF3" w:rsidRDefault="00C43AF3" w:rsidP="00F74F5D">
      <w:pPr>
        <w:autoSpaceDE w:val="0"/>
        <w:autoSpaceDN w:val="0"/>
        <w:adjustRightInd w:val="0"/>
        <w:spacing w:line="360" w:lineRule="auto"/>
        <w:ind w:firstLine="0"/>
        <w:rPr>
          <w:rFonts w:cs="Times New Roman"/>
          <w:color w:val="17191D"/>
          <w:szCs w:val="24"/>
        </w:rPr>
      </w:pPr>
    </w:p>
    <w:p w14:paraId="5A70F628" w14:textId="77777777" w:rsidR="00DD5C23" w:rsidRDefault="00DD5C23" w:rsidP="006441C1">
      <w:pPr>
        <w:autoSpaceDE w:val="0"/>
        <w:autoSpaceDN w:val="0"/>
        <w:adjustRightInd w:val="0"/>
        <w:rPr>
          <w:rFonts w:cs="Times New Roman"/>
          <w:color w:val="17191D"/>
          <w:szCs w:val="24"/>
        </w:rPr>
      </w:pPr>
    </w:p>
    <w:p w14:paraId="76400FB8" w14:textId="5E640D98" w:rsidR="00097CCE" w:rsidRDefault="00371388" w:rsidP="006441C1">
      <w:pPr>
        <w:autoSpaceDE w:val="0"/>
        <w:autoSpaceDN w:val="0"/>
        <w:adjustRightInd w:val="0"/>
        <w:rPr>
          <w:rFonts w:cs="Times New Roman"/>
          <w:color w:val="17191D"/>
          <w:szCs w:val="24"/>
        </w:rPr>
      </w:pPr>
      <w:r>
        <w:rPr>
          <w:rFonts w:cs="Times New Roman"/>
          <w:color w:val="17191D"/>
          <w:szCs w:val="24"/>
        </w:rPr>
        <w:lastRenderedPageBreak/>
        <w:t>It would be all too easy in this circumstance to exaggerate the position of women in premodern Japan</w:t>
      </w:r>
      <w:r w:rsidR="00C105AF">
        <w:rPr>
          <w:rFonts w:cs="Times New Roman"/>
          <w:color w:val="17191D"/>
          <w:szCs w:val="24"/>
        </w:rPr>
        <w:t>, e</w:t>
      </w:r>
      <w:r w:rsidR="003A42BF">
        <w:rPr>
          <w:rFonts w:cs="Times New Roman"/>
          <w:color w:val="17191D"/>
          <w:szCs w:val="24"/>
        </w:rPr>
        <w:t xml:space="preserve">ither </w:t>
      </w:r>
      <w:r w:rsidR="00C105AF">
        <w:rPr>
          <w:rFonts w:cs="Times New Roman"/>
          <w:color w:val="17191D"/>
          <w:szCs w:val="24"/>
        </w:rPr>
        <w:t xml:space="preserve">to </w:t>
      </w:r>
      <w:r w:rsidR="003A42BF">
        <w:rPr>
          <w:rFonts w:cs="Times New Roman"/>
          <w:color w:val="17191D"/>
          <w:szCs w:val="24"/>
        </w:rPr>
        <w:t xml:space="preserve">victimise or </w:t>
      </w:r>
      <w:r w:rsidR="00C105AF">
        <w:rPr>
          <w:rFonts w:cs="Times New Roman"/>
          <w:color w:val="17191D"/>
          <w:szCs w:val="24"/>
        </w:rPr>
        <w:t>eulogise their role in society.</w:t>
      </w:r>
      <w:r w:rsidR="007051DF">
        <w:rPr>
          <w:rFonts w:cs="Times New Roman"/>
          <w:color w:val="17191D"/>
          <w:szCs w:val="24"/>
        </w:rPr>
        <w:t xml:space="preserve"> T</w:t>
      </w:r>
      <w:r w:rsidR="005D3D16">
        <w:rPr>
          <w:rFonts w:cs="Times New Roman"/>
          <w:color w:val="17191D"/>
          <w:szCs w:val="24"/>
        </w:rPr>
        <w:t xml:space="preserve">his article will instead attempt to </w:t>
      </w:r>
      <w:r w:rsidR="00FE5009">
        <w:rPr>
          <w:rFonts w:cs="Times New Roman"/>
          <w:color w:val="17191D"/>
          <w:szCs w:val="24"/>
        </w:rPr>
        <w:t>draw</w:t>
      </w:r>
      <w:r w:rsidR="005D3D16">
        <w:rPr>
          <w:rFonts w:cs="Times New Roman"/>
          <w:color w:val="17191D"/>
          <w:szCs w:val="24"/>
        </w:rPr>
        <w:t xml:space="preserve"> </w:t>
      </w:r>
      <w:r w:rsidR="00A063CC">
        <w:rPr>
          <w:rFonts w:cs="Times New Roman"/>
          <w:color w:val="17191D"/>
          <w:szCs w:val="24"/>
        </w:rPr>
        <w:t>as</w:t>
      </w:r>
      <w:r w:rsidR="00FE5009">
        <w:rPr>
          <w:rFonts w:cs="Times New Roman"/>
          <w:color w:val="17191D"/>
          <w:szCs w:val="24"/>
        </w:rPr>
        <w:t xml:space="preserve"> true</w:t>
      </w:r>
      <w:r w:rsidR="005D3D16">
        <w:rPr>
          <w:rFonts w:cs="Times New Roman"/>
          <w:color w:val="17191D"/>
          <w:szCs w:val="24"/>
        </w:rPr>
        <w:t xml:space="preserve"> </w:t>
      </w:r>
      <w:r w:rsidR="00A063CC">
        <w:rPr>
          <w:rFonts w:cs="Times New Roman"/>
          <w:color w:val="17191D"/>
          <w:szCs w:val="24"/>
        </w:rPr>
        <w:t xml:space="preserve">an </w:t>
      </w:r>
      <w:r w:rsidR="00335ADC">
        <w:rPr>
          <w:rFonts w:cs="Times New Roman"/>
          <w:color w:val="17191D"/>
          <w:szCs w:val="24"/>
        </w:rPr>
        <w:t>image</w:t>
      </w:r>
      <w:r w:rsidR="005D3D16">
        <w:rPr>
          <w:rFonts w:cs="Times New Roman"/>
          <w:color w:val="17191D"/>
          <w:szCs w:val="24"/>
        </w:rPr>
        <w:t xml:space="preserve"> </w:t>
      </w:r>
      <w:r w:rsidR="002A58FB">
        <w:rPr>
          <w:rFonts w:cs="Times New Roman"/>
          <w:color w:val="17191D"/>
          <w:szCs w:val="24"/>
        </w:rPr>
        <w:t xml:space="preserve">of their existence as is possible with our </w:t>
      </w:r>
      <w:r w:rsidR="00143CD5">
        <w:rPr>
          <w:rFonts w:cs="Times New Roman"/>
          <w:color w:val="17191D"/>
          <w:szCs w:val="24"/>
        </w:rPr>
        <w:t xml:space="preserve">limited </w:t>
      </w:r>
      <w:r w:rsidR="002A58FB">
        <w:rPr>
          <w:rFonts w:cs="Times New Roman"/>
          <w:color w:val="17191D"/>
          <w:szCs w:val="24"/>
        </w:rPr>
        <w:t>source materials</w:t>
      </w:r>
      <w:r w:rsidR="005640CC">
        <w:rPr>
          <w:rFonts w:cs="Times New Roman"/>
          <w:color w:val="17191D"/>
          <w:szCs w:val="24"/>
        </w:rPr>
        <w:t xml:space="preserve">. </w:t>
      </w:r>
      <w:r w:rsidR="009117C3">
        <w:rPr>
          <w:rFonts w:cs="Times New Roman"/>
          <w:color w:val="17191D"/>
          <w:szCs w:val="24"/>
        </w:rPr>
        <w:t xml:space="preserve">If </w:t>
      </w:r>
      <w:r w:rsidR="00BC5C18">
        <w:rPr>
          <w:rFonts w:cs="Times New Roman"/>
          <w:color w:val="17191D"/>
          <w:szCs w:val="24"/>
        </w:rPr>
        <w:t xml:space="preserve">we were instead investigating </w:t>
      </w:r>
      <w:r w:rsidR="009117C3">
        <w:rPr>
          <w:rFonts w:cs="Times New Roman"/>
          <w:color w:val="17191D"/>
          <w:szCs w:val="24"/>
        </w:rPr>
        <w:t>“the role and status of men” it would be immediately apparent that the people we were studying</w:t>
      </w:r>
      <w:r w:rsidR="007051DF">
        <w:rPr>
          <w:rFonts w:cs="Times New Roman"/>
          <w:color w:val="17191D"/>
          <w:szCs w:val="24"/>
        </w:rPr>
        <w:t xml:space="preserve"> would hold a multitude of roles and statuses, the same is true for women.</w:t>
      </w:r>
      <w:r w:rsidR="00F11494">
        <w:rPr>
          <w:rFonts w:cs="Times New Roman"/>
          <w:color w:val="17191D"/>
          <w:szCs w:val="24"/>
        </w:rPr>
        <w:t xml:space="preserve"> Thus, the </w:t>
      </w:r>
      <w:r w:rsidR="00951095">
        <w:rPr>
          <w:rFonts w:cs="Times New Roman"/>
          <w:color w:val="17191D"/>
          <w:szCs w:val="24"/>
        </w:rPr>
        <w:t>answer to this question</w:t>
      </w:r>
      <w:r w:rsidR="00F11494">
        <w:rPr>
          <w:rFonts w:cs="Times New Roman"/>
          <w:color w:val="17191D"/>
          <w:szCs w:val="24"/>
        </w:rPr>
        <w:t xml:space="preserve"> cannot be phrased </w:t>
      </w:r>
      <w:r w:rsidR="00951095">
        <w:rPr>
          <w:rFonts w:cs="Times New Roman"/>
          <w:color w:val="17191D"/>
          <w:szCs w:val="24"/>
        </w:rPr>
        <w:t>succinctly</w:t>
      </w:r>
      <w:r w:rsidR="00F84128">
        <w:rPr>
          <w:rFonts w:cs="Times New Roman"/>
          <w:color w:val="17191D"/>
          <w:szCs w:val="24"/>
        </w:rPr>
        <w:t xml:space="preserve">; </w:t>
      </w:r>
      <w:r w:rsidR="0002665E">
        <w:rPr>
          <w:rFonts w:cs="Times New Roman"/>
          <w:color w:val="17191D"/>
          <w:szCs w:val="24"/>
        </w:rPr>
        <w:t>however,</w:t>
      </w:r>
      <w:r w:rsidR="00F84128">
        <w:rPr>
          <w:rFonts w:cs="Times New Roman"/>
          <w:color w:val="17191D"/>
          <w:szCs w:val="24"/>
        </w:rPr>
        <w:t xml:space="preserve"> that does not mean it cannot be phrased </w:t>
      </w:r>
      <w:r w:rsidR="0002665E">
        <w:rPr>
          <w:rFonts w:cs="Times New Roman"/>
          <w:color w:val="17191D"/>
          <w:szCs w:val="24"/>
        </w:rPr>
        <w:t>distinctly.</w:t>
      </w:r>
      <w:r w:rsidR="004C45FB">
        <w:rPr>
          <w:rFonts w:cs="Times New Roman"/>
          <w:color w:val="17191D"/>
          <w:szCs w:val="24"/>
        </w:rPr>
        <w:t xml:space="preserve"> Ultimately</w:t>
      </w:r>
      <w:r w:rsidR="00B018B3">
        <w:rPr>
          <w:rFonts w:cs="Times New Roman"/>
          <w:color w:val="17191D"/>
          <w:szCs w:val="24"/>
        </w:rPr>
        <w:t>, I conclude that</w:t>
      </w:r>
      <w:r w:rsidR="006A1CD0">
        <w:rPr>
          <w:rFonts w:cs="Times New Roman"/>
          <w:color w:val="17191D"/>
          <w:szCs w:val="24"/>
        </w:rPr>
        <w:t xml:space="preserve"> </w:t>
      </w:r>
      <w:r w:rsidR="00AC7177">
        <w:rPr>
          <w:rFonts w:cs="Times New Roman"/>
          <w:color w:val="17191D"/>
          <w:szCs w:val="24"/>
        </w:rPr>
        <w:t xml:space="preserve">women during this period did have a </w:t>
      </w:r>
      <w:r w:rsidR="00862C8B">
        <w:rPr>
          <w:rFonts w:cs="Times New Roman"/>
          <w:color w:val="17191D"/>
          <w:szCs w:val="24"/>
        </w:rPr>
        <w:t>more</w:t>
      </w:r>
      <w:r w:rsidR="00AC7177">
        <w:rPr>
          <w:rFonts w:cs="Times New Roman"/>
          <w:color w:val="17191D"/>
          <w:szCs w:val="24"/>
        </w:rPr>
        <w:t xml:space="preserve"> </w:t>
      </w:r>
      <w:r w:rsidR="00FF5E5D">
        <w:rPr>
          <w:rFonts w:cs="Times New Roman"/>
          <w:color w:val="17191D"/>
          <w:szCs w:val="24"/>
        </w:rPr>
        <w:t>equal</w:t>
      </w:r>
      <w:r w:rsidR="00AC7177">
        <w:rPr>
          <w:rFonts w:cs="Times New Roman"/>
          <w:color w:val="17191D"/>
          <w:szCs w:val="24"/>
        </w:rPr>
        <w:t xml:space="preserve"> role </w:t>
      </w:r>
      <w:r w:rsidR="00BC73ED">
        <w:rPr>
          <w:rFonts w:cs="Times New Roman"/>
          <w:color w:val="17191D"/>
          <w:szCs w:val="24"/>
        </w:rPr>
        <w:t xml:space="preserve">and status </w:t>
      </w:r>
      <w:r w:rsidR="00AC7177">
        <w:rPr>
          <w:rFonts w:cs="Times New Roman"/>
          <w:color w:val="17191D"/>
          <w:szCs w:val="24"/>
        </w:rPr>
        <w:t xml:space="preserve">in society </w:t>
      </w:r>
      <w:r w:rsidR="00BC73ED">
        <w:rPr>
          <w:rFonts w:cs="Times New Roman"/>
          <w:color w:val="17191D"/>
          <w:szCs w:val="24"/>
        </w:rPr>
        <w:t>than they experienced in later periods</w:t>
      </w:r>
      <w:r w:rsidR="00886E85">
        <w:rPr>
          <w:rFonts w:cs="Times New Roman"/>
          <w:color w:val="17191D"/>
          <w:szCs w:val="24"/>
        </w:rPr>
        <w:t>.</w:t>
      </w:r>
      <w:r w:rsidR="00957A66">
        <w:rPr>
          <w:rFonts w:cs="Times New Roman"/>
          <w:color w:val="17191D"/>
          <w:szCs w:val="24"/>
        </w:rPr>
        <w:t xml:space="preserve"> </w:t>
      </w:r>
      <w:r w:rsidR="003A7149">
        <w:rPr>
          <w:rFonts w:cs="Times New Roman"/>
          <w:color w:val="17191D"/>
          <w:szCs w:val="24"/>
        </w:rPr>
        <w:t xml:space="preserve">I highlight their </w:t>
      </w:r>
      <w:r w:rsidR="003C79AF">
        <w:rPr>
          <w:rFonts w:cs="Times New Roman"/>
          <w:color w:val="17191D"/>
          <w:szCs w:val="24"/>
        </w:rPr>
        <w:t xml:space="preserve">essential roles within religion </w:t>
      </w:r>
      <w:r w:rsidR="007E4545">
        <w:rPr>
          <w:rFonts w:cs="Times New Roman"/>
          <w:color w:val="17191D"/>
          <w:szCs w:val="24"/>
        </w:rPr>
        <w:t>as the key contributor towards this</w:t>
      </w:r>
      <w:r w:rsidR="00DD5C23">
        <w:rPr>
          <w:rFonts w:cs="Times New Roman"/>
          <w:color w:val="17191D"/>
          <w:szCs w:val="24"/>
        </w:rPr>
        <w:t>,</w:t>
      </w:r>
      <w:r w:rsidR="00B204FB">
        <w:rPr>
          <w:rFonts w:cs="Times New Roman"/>
          <w:color w:val="17191D"/>
          <w:szCs w:val="24"/>
        </w:rPr>
        <w:t xml:space="preserve"> however</w:t>
      </w:r>
      <w:r w:rsidR="00DD5C23">
        <w:rPr>
          <w:rFonts w:cs="Times New Roman"/>
          <w:color w:val="17191D"/>
          <w:szCs w:val="24"/>
        </w:rPr>
        <w:t>,</w:t>
      </w:r>
      <w:r w:rsidR="00B204FB">
        <w:rPr>
          <w:rFonts w:cs="Times New Roman"/>
          <w:color w:val="17191D"/>
          <w:szCs w:val="24"/>
        </w:rPr>
        <w:t xml:space="preserve"> I observe that </w:t>
      </w:r>
      <w:proofErr w:type="gramStart"/>
      <w:r w:rsidR="00B204FB">
        <w:rPr>
          <w:rFonts w:cs="Times New Roman"/>
          <w:color w:val="17191D"/>
          <w:szCs w:val="24"/>
        </w:rPr>
        <w:t>by the same token</w:t>
      </w:r>
      <w:proofErr w:type="gramEnd"/>
      <w:r w:rsidR="00B204FB">
        <w:rPr>
          <w:rFonts w:cs="Times New Roman"/>
          <w:color w:val="17191D"/>
          <w:szCs w:val="24"/>
        </w:rPr>
        <w:t xml:space="preserve"> it </w:t>
      </w:r>
      <w:r w:rsidR="00A52B71">
        <w:rPr>
          <w:rFonts w:cs="Times New Roman"/>
          <w:color w:val="17191D"/>
          <w:szCs w:val="24"/>
        </w:rPr>
        <w:t>was</w:t>
      </w:r>
      <w:r w:rsidR="00B204FB">
        <w:rPr>
          <w:rFonts w:cs="Times New Roman"/>
          <w:color w:val="17191D"/>
          <w:szCs w:val="24"/>
        </w:rPr>
        <w:t xml:space="preserve"> this very same religious role which limit</w:t>
      </w:r>
      <w:r w:rsidR="001D64F9">
        <w:rPr>
          <w:rFonts w:cs="Times New Roman"/>
          <w:color w:val="17191D"/>
          <w:szCs w:val="24"/>
        </w:rPr>
        <w:t>ed</w:t>
      </w:r>
      <w:r w:rsidR="00B204FB">
        <w:rPr>
          <w:rFonts w:cs="Times New Roman"/>
          <w:color w:val="17191D"/>
          <w:szCs w:val="24"/>
        </w:rPr>
        <w:t xml:space="preserve"> their equality extending any further</w:t>
      </w:r>
      <w:r w:rsidR="006934F1">
        <w:rPr>
          <w:rFonts w:cs="Times New Roman"/>
          <w:color w:val="17191D"/>
          <w:szCs w:val="24"/>
        </w:rPr>
        <w:t xml:space="preserve">. </w:t>
      </w:r>
      <w:r w:rsidR="000B44B0">
        <w:rPr>
          <w:rFonts w:cs="Times New Roman"/>
          <w:color w:val="17191D"/>
          <w:szCs w:val="24"/>
        </w:rPr>
        <w:t xml:space="preserve">I also recognise the </w:t>
      </w:r>
      <w:r w:rsidR="00855607">
        <w:rPr>
          <w:rFonts w:cs="Times New Roman"/>
          <w:color w:val="17191D"/>
          <w:szCs w:val="24"/>
        </w:rPr>
        <w:t>multitude of contradictions and enigmas that arise when studying the source material surrounding this topic</w:t>
      </w:r>
      <w:r w:rsidR="00364577">
        <w:rPr>
          <w:rFonts w:cs="Times New Roman"/>
          <w:color w:val="17191D"/>
          <w:szCs w:val="24"/>
        </w:rPr>
        <w:t>, and how this</w:t>
      </w:r>
      <w:r w:rsidR="000341B4">
        <w:rPr>
          <w:rFonts w:cs="Times New Roman"/>
          <w:color w:val="17191D"/>
          <w:szCs w:val="24"/>
        </w:rPr>
        <w:t xml:space="preserve"> very factor</w:t>
      </w:r>
      <w:r w:rsidR="00364577">
        <w:rPr>
          <w:rFonts w:cs="Times New Roman"/>
          <w:color w:val="17191D"/>
          <w:szCs w:val="24"/>
        </w:rPr>
        <w:t xml:space="preserve"> highlights the great variation </w:t>
      </w:r>
      <w:r w:rsidR="004060AD">
        <w:rPr>
          <w:rFonts w:cs="Times New Roman"/>
          <w:color w:val="17191D"/>
          <w:szCs w:val="24"/>
        </w:rPr>
        <w:t xml:space="preserve">in the experiences </w:t>
      </w:r>
      <w:r w:rsidR="00E85F68">
        <w:rPr>
          <w:rFonts w:cs="Times New Roman"/>
          <w:color w:val="17191D"/>
          <w:szCs w:val="24"/>
        </w:rPr>
        <w:t>Japanese</w:t>
      </w:r>
      <w:r w:rsidR="004060AD">
        <w:rPr>
          <w:rFonts w:cs="Times New Roman"/>
          <w:color w:val="17191D"/>
          <w:szCs w:val="24"/>
        </w:rPr>
        <w:t xml:space="preserve"> women</w:t>
      </w:r>
      <w:r w:rsidR="00456EC2">
        <w:rPr>
          <w:rFonts w:cs="Times New Roman"/>
          <w:color w:val="17191D"/>
          <w:szCs w:val="24"/>
        </w:rPr>
        <w:t>, which we must never homogenise</w:t>
      </w:r>
      <w:r w:rsidR="004060AD">
        <w:rPr>
          <w:rFonts w:cs="Times New Roman"/>
          <w:color w:val="17191D"/>
          <w:szCs w:val="24"/>
        </w:rPr>
        <w:t>.</w:t>
      </w:r>
      <w:r w:rsidR="00456EC2">
        <w:rPr>
          <w:rFonts w:cs="Times New Roman"/>
          <w:color w:val="17191D"/>
          <w:szCs w:val="24"/>
        </w:rPr>
        <w:t xml:space="preserve"> </w:t>
      </w:r>
      <w:r w:rsidR="006441C1">
        <w:rPr>
          <w:rFonts w:cs="Times New Roman"/>
          <w:color w:val="17191D"/>
          <w:szCs w:val="24"/>
        </w:rPr>
        <w:t xml:space="preserve"> </w:t>
      </w:r>
    </w:p>
    <w:p w14:paraId="53CBE8C0" w14:textId="36A8E692" w:rsidR="00E43414" w:rsidRDefault="00097CCE" w:rsidP="004C7162">
      <w:pPr>
        <w:autoSpaceDE w:val="0"/>
        <w:autoSpaceDN w:val="0"/>
        <w:adjustRightInd w:val="0"/>
        <w:rPr>
          <w:rFonts w:cs="Times New Roman"/>
          <w:color w:val="17191D"/>
          <w:szCs w:val="24"/>
        </w:rPr>
      </w:pPr>
      <w:r>
        <w:rPr>
          <w:rFonts w:cs="Times New Roman"/>
          <w:color w:val="17191D"/>
          <w:szCs w:val="24"/>
        </w:rPr>
        <w:t xml:space="preserve">The </w:t>
      </w:r>
      <w:proofErr w:type="spellStart"/>
      <w:r w:rsidRPr="00AC5DBC">
        <w:rPr>
          <w:rFonts w:cs="Times New Roman"/>
          <w:color w:val="17191D"/>
          <w:szCs w:val="24"/>
        </w:rPr>
        <w:t>Kojiki</w:t>
      </w:r>
      <w:proofErr w:type="spellEnd"/>
      <w:r>
        <w:rPr>
          <w:rFonts w:cs="Times New Roman"/>
          <w:i/>
          <w:color w:val="17191D"/>
          <w:szCs w:val="24"/>
        </w:rPr>
        <w:t xml:space="preserve"> </w:t>
      </w:r>
      <w:r w:rsidR="003F0B39">
        <w:rPr>
          <w:rFonts w:cs="Times New Roman"/>
          <w:color w:val="17191D"/>
          <w:szCs w:val="24"/>
        </w:rPr>
        <w:t xml:space="preserve">(711CE) </w:t>
      </w:r>
      <w:r>
        <w:rPr>
          <w:rFonts w:cs="Times New Roman"/>
          <w:color w:val="17191D"/>
          <w:szCs w:val="24"/>
        </w:rPr>
        <w:t xml:space="preserve">and the </w:t>
      </w:r>
      <w:r w:rsidRPr="00AC5DBC">
        <w:rPr>
          <w:rFonts w:cs="Times New Roman"/>
          <w:color w:val="17191D"/>
          <w:szCs w:val="24"/>
        </w:rPr>
        <w:t xml:space="preserve">Nihon </w:t>
      </w:r>
      <w:proofErr w:type="spellStart"/>
      <w:r w:rsidRPr="00AC5DBC">
        <w:rPr>
          <w:rFonts w:cs="Times New Roman"/>
          <w:color w:val="17191D"/>
          <w:szCs w:val="24"/>
        </w:rPr>
        <w:t>Shoki</w:t>
      </w:r>
      <w:proofErr w:type="spellEnd"/>
      <w:r>
        <w:rPr>
          <w:rFonts w:cs="Times New Roman"/>
          <w:i/>
          <w:color w:val="17191D"/>
          <w:szCs w:val="24"/>
        </w:rPr>
        <w:t xml:space="preserve"> </w:t>
      </w:r>
      <w:r w:rsidR="003F0B39">
        <w:rPr>
          <w:rFonts w:cs="Times New Roman"/>
          <w:color w:val="17191D"/>
          <w:szCs w:val="24"/>
        </w:rPr>
        <w:t xml:space="preserve">(720CE) </w:t>
      </w:r>
      <w:r>
        <w:rPr>
          <w:rFonts w:cs="Times New Roman"/>
          <w:color w:val="17191D"/>
          <w:szCs w:val="24"/>
        </w:rPr>
        <w:t xml:space="preserve">are two </w:t>
      </w:r>
      <w:r w:rsidR="009922E2">
        <w:rPr>
          <w:rFonts w:cs="Times New Roman"/>
          <w:color w:val="17191D"/>
          <w:szCs w:val="24"/>
        </w:rPr>
        <w:t>essential texts</w:t>
      </w:r>
      <w:r w:rsidR="000D1543">
        <w:rPr>
          <w:rFonts w:cs="Times New Roman"/>
          <w:color w:val="17191D"/>
          <w:szCs w:val="24"/>
        </w:rPr>
        <w:t xml:space="preserve"> to</w:t>
      </w:r>
      <w:r>
        <w:rPr>
          <w:rFonts w:cs="Times New Roman"/>
          <w:color w:val="17191D"/>
          <w:szCs w:val="24"/>
        </w:rPr>
        <w:t xml:space="preserve"> look at when </w:t>
      </w:r>
      <w:r w:rsidR="00C86833">
        <w:rPr>
          <w:rFonts w:cs="Times New Roman"/>
          <w:color w:val="17191D"/>
          <w:szCs w:val="24"/>
        </w:rPr>
        <w:t xml:space="preserve">investigating </w:t>
      </w:r>
      <w:r w:rsidR="008E20C0">
        <w:rPr>
          <w:rFonts w:cs="Times New Roman"/>
          <w:color w:val="17191D"/>
          <w:szCs w:val="24"/>
        </w:rPr>
        <w:t>premodern</w:t>
      </w:r>
      <w:r>
        <w:rPr>
          <w:rFonts w:cs="Times New Roman"/>
          <w:color w:val="17191D"/>
          <w:szCs w:val="24"/>
        </w:rPr>
        <w:t xml:space="preserve"> Japan, these being the </w:t>
      </w:r>
      <w:r w:rsidR="008E20C0">
        <w:rPr>
          <w:rFonts w:cs="Times New Roman"/>
          <w:color w:val="17191D"/>
          <w:szCs w:val="24"/>
        </w:rPr>
        <w:t xml:space="preserve">two oldest </w:t>
      </w:r>
      <w:r w:rsidR="001F414C">
        <w:rPr>
          <w:rFonts w:cs="Times New Roman"/>
          <w:color w:val="17191D"/>
          <w:szCs w:val="24"/>
        </w:rPr>
        <w:t xml:space="preserve">surviving </w:t>
      </w:r>
      <w:r w:rsidR="00F161D1">
        <w:rPr>
          <w:rFonts w:cs="Times New Roman"/>
          <w:color w:val="17191D"/>
          <w:szCs w:val="24"/>
        </w:rPr>
        <w:t xml:space="preserve">native </w:t>
      </w:r>
      <w:r>
        <w:rPr>
          <w:rFonts w:cs="Times New Roman"/>
          <w:color w:val="17191D"/>
          <w:szCs w:val="24"/>
        </w:rPr>
        <w:t xml:space="preserve">chronicles of Japanese </w:t>
      </w:r>
      <w:r w:rsidR="008E20C0">
        <w:rPr>
          <w:rFonts w:cs="Times New Roman"/>
          <w:color w:val="17191D"/>
          <w:szCs w:val="24"/>
        </w:rPr>
        <w:t>history</w:t>
      </w:r>
      <w:r w:rsidR="00567822">
        <w:rPr>
          <w:rFonts w:cs="Times New Roman"/>
          <w:color w:val="17191D"/>
          <w:szCs w:val="24"/>
        </w:rPr>
        <w:t xml:space="preserve"> and those that include the Japanese creation myt</w:t>
      </w:r>
      <w:r w:rsidR="008E20C0">
        <w:rPr>
          <w:rFonts w:cs="Times New Roman"/>
          <w:color w:val="17191D"/>
          <w:szCs w:val="24"/>
        </w:rPr>
        <w:t>h.</w:t>
      </w:r>
      <w:r w:rsidR="00B65F77">
        <w:rPr>
          <w:rStyle w:val="FootnoteReference"/>
          <w:rFonts w:cs="Times New Roman"/>
          <w:color w:val="17191D"/>
          <w:szCs w:val="24"/>
        </w:rPr>
        <w:footnoteReference w:id="1"/>
      </w:r>
      <w:r w:rsidR="00FC7ECB">
        <w:rPr>
          <w:rFonts w:cs="Times New Roman"/>
          <w:color w:val="17191D"/>
          <w:szCs w:val="24"/>
        </w:rPr>
        <w:t xml:space="preserve"> </w:t>
      </w:r>
      <w:r w:rsidR="00626E20">
        <w:rPr>
          <w:rFonts w:cs="Times New Roman"/>
          <w:color w:val="17191D"/>
          <w:szCs w:val="24"/>
        </w:rPr>
        <w:t xml:space="preserve">Although </w:t>
      </w:r>
      <w:r w:rsidR="00BB65D9">
        <w:rPr>
          <w:rFonts w:cs="Times New Roman"/>
          <w:color w:val="17191D"/>
          <w:szCs w:val="24"/>
        </w:rPr>
        <w:t xml:space="preserve">the </w:t>
      </w:r>
      <w:r w:rsidR="001C45D6">
        <w:rPr>
          <w:rFonts w:cs="Times New Roman"/>
          <w:color w:val="17191D"/>
          <w:szCs w:val="24"/>
        </w:rPr>
        <w:t xml:space="preserve">validity of their accounts </w:t>
      </w:r>
      <w:r w:rsidR="00DC499E">
        <w:rPr>
          <w:rFonts w:cs="Times New Roman"/>
          <w:color w:val="17191D"/>
          <w:szCs w:val="24"/>
        </w:rPr>
        <w:t>is</w:t>
      </w:r>
      <w:r w:rsidR="008B0A0B">
        <w:rPr>
          <w:rFonts w:cs="Times New Roman"/>
          <w:color w:val="17191D"/>
          <w:szCs w:val="24"/>
        </w:rPr>
        <w:t xml:space="preserve"> </w:t>
      </w:r>
      <w:r w:rsidR="00834190">
        <w:rPr>
          <w:rFonts w:cs="Times New Roman"/>
          <w:color w:val="17191D"/>
          <w:szCs w:val="24"/>
        </w:rPr>
        <w:t xml:space="preserve">understandably </w:t>
      </w:r>
      <w:r w:rsidR="008B0A0B">
        <w:rPr>
          <w:rFonts w:cs="Times New Roman"/>
          <w:color w:val="17191D"/>
          <w:szCs w:val="24"/>
        </w:rPr>
        <w:t>disputed</w:t>
      </w:r>
      <w:r w:rsidR="002976BE">
        <w:rPr>
          <w:rFonts w:cs="Times New Roman"/>
          <w:color w:val="17191D"/>
          <w:szCs w:val="24"/>
        </w:rPr>
        <w:t xml:space="preserve"> th</w:t>
      </w:r>
      <w:r w:rsidR="00125705">
        <w:rPr>
          <w:rFonts w:cs="Times New Roman"/>
          <w:color w:val="17191D"/>
          <w:szCs w:val="24"/>
        </w:rPr>
        <w:t xml:space="preserve">eir value lies </w:t>
      </w:r>
      <w:r w:rsidR="002667EB">
        <w:rPr>
          <w:rFonts w:cs="Times New Roman"/>
          <w:color w:val="17191D"/>
          <w:szCs w:val="24"/>
        </w:rPr>
        <w:t xml:space="preserve">in that they portray the </w:t>
      </w:r>
      <w:r w:rsidR="000B1F40">
        <w:rPr>
          <w:rFonts w:cs="Times New Roman"/>
          <w:color w:val="17191D"/>
          <w:szCs w:val="24"/>
        </w:rPr>
        <w:t>world-view of their creators</w:t>
      </w:r>
      <w:r w:rsidR="00244E38">
        <w:rPr>
          <w:rFonts w:cs="Times New Roman"/>
          <w:color w:val="17191D"/>
          <w:szCs w:val="24"/>
        </w:rPr>
        <w:t xml:space="preserve">. Thus, </w:t>
      </w:r>
      <w:r w:rsidR="002463CC">
        <w:rPr>
          <w:rFonts w:cs="Times New Roman"/>
          <w:color w:val="17191D"/>
          <w:szCs w:val="24"/>
        </w:rPr>
        <w:t>how the female figures in these stories are depicted</w:t>
      </w:r>
      <w:r w:rsidR="00A3209E">
        <w:rPr>
          <w:rFonts w:cs="Times New Roman"/>
          <w:color w:val="17191D"/>
          <w:szCs w:val="24"/>
        </w:rPr>
        <w:t xml:space="preserve"> will give us some insight </w:t>
      </w:r>
      <w:r w:rsidR="00A70970">
        <w:rPr>
          <w:rFonts w:cs="Times New Roman"/>
          <w:color w:val="17191D"/>
          <w:szCs w:val="24"/>
        </w:rPr>
        <w:t xml:space="preserve">into how </w:t>
      </w:r>
      <w:r w:rsidR="00D36A2B">
        <w:rPr>
          <w:rFonts w:cs="Times New Roman"/>
          <w:color w:val="17191D"/>
          <w:szCs w:val="24"/>
        </w:rPr>
        <w:t>contemporaneous</w:t>
      </w:r>
      <w:r w:rsidR="006A73FD">
        <w:rPr>
          <w:rFonts w:cs="Times New Roman"/>
          <w:color w:val="17191D"/>
          <w:szCs w:val="24"/>
        </w:rPr>
        <w:t xml:space="preserve"> women were regarded.</w:t>
      </w:r>
      <w:r w:rsidR="00463CE1">
        <w:rPr>
          <w:rFonts w:cs="Times New Roman"/>
          <w:color w:val="17191D"/>
          <w:szCs w:val="24"/>
        </w:rPr>
        <w:t xml:space="preserve"> </w:t>
      </w:r>
      <w:r w:rsidR="008A355D">
        <w:rPr>
          <w:rFonts w:cs="Times New Roman"/>
          <w:color w:val="17191D"/>
          <w:szCs w:val="24"/>
        </w:rPr>
        <w:t xml:space="preserve">With this in mind it should be noted that these texts come towards the end of our period of study </w:t>
      </w:r>
      <w:r w:rsidR="0087105E">
        <w:rPr>
          <w:rFonts w:cs="Times New Roman"/>
          <w:color w:val="17191D"/>
          <w:szCs w:val="24"/>
        </w:rPr>
        <w:t>and are affected by the politics of their day</w:t>
      </w:r>
      <w:r w:rsidR="003A1AB1">
        <w:rPr>
          <w:rFonts w:cs="Times New Roman"/>
          <w:color w:val="17191D"/>
          <w:szCs w:val="24"/>
        </w:rPr>
        <w:t>;</w:t>
      </w:r>
      <w:r w:rsidR="003A1AB1">
        <w:rPr>
          <w:rStyle w:val="FootnoteReference"/>
          <w:rFonts w:cs="Times New Roman"/>
          <w:color w:val="17191D"/>
          <w:szCs w:val="24"/>
        </w:rPr>
        <w:footnoteReference w:id="2"/>
      </w:r>
      <w:r w:rsidR="008007CF">
        <w:rPr>
          <w:rFonts w:cs="Times New Roman"/>
          <w:color w:val="17191D"/>
          <w:szCs w:val="24"/>
        </w:rPr>
        <w:t xml:space="preserve"> </w:t>
      </w:r>
      <w:r w:rsidR="00BD59A8">
        <w:rPr>
          <w:rFonts w:cs="Times New Roman"/>
          <w:color w:val="17191D"/>
          <w:szCs w:val="24"/>
        </w:rPr>
        <w:t>as William Wayn</w:t>
      </w:r>
      <w:r w:rsidR="00B82D71">
        <w:rPr>
          <w:rFonts w:cs="Times New Roman"/>
          <w:color w:val="17191D"/>
          <w:szCs w:val="24"/>
        </w:rPr>
        <w:t>e</w:t>
      </w:r>
      <w:r w:rsidR="00BD59A8">
        <w:rPr>
          <w:rFonts w:cs="Times New Roman"/>
          <w:color w:val="17191D"/>
          <w:szCs w:val="24"/>
        </w:rPr>
        <w:t xml:space="preserve"> Farris notes, </w:t>
      </w:r>
      <w:r w:rsidR="00BA4619">
        <w:rPr>
          <w:rFonts w:cs="Times New Roman"/>
          <w:color w:val="17191D"/>
          <w:szCs w:val="24"/>
        </w:rPr>
        <w:t xml:space="preserve">the </w:t>
      </w:r>
      <w:r w:rsidR="006B2243">
        <w:rPr>
          <w:rFonts w:cs="Times New Roman"/>
          <w:color w:val="17191D"/>
          <w:szCs w:val="24"/>
        </w:rPr>
        <w:t>8</w:t>
      </w:r>
      <w:r w:rsidR="006B2243" w:rsidRPr="006B2243">
        <w:rPr>
          <w:rFonts w:cs="Times New Roman"/>
          <w:color w:val="17191D"/>
          <w:szCs w:val="24"/>
          <w:vertAlign w:val="superscript"/>
        </w:rPr>
        <w:t>th</w:t>
      </w:r>
      <w:r w:rsidR="006B2243">
        <w:rPr>
          <w:rFonts w:cs="Times New Roman"/>
          <w:color w:val="17191D"/>
          <w:szCs w:val="24"/>
        </w:rPr>
        <w:t xml:space="preserve"> century </w:t>
      </w:r>
      <w:r w:rsidR="003A1AB1">
        <w:rPr>
          <w:rFonts w:cs="Times New Roman"/>
          <w:color w:val="17191D"/>
          <w:szCs w:val="24"/>
        </w:rPr>
        <w:t xml:space="preserve">was a period </w:t>
      </w:r>
      <w:r w:rsidR="00C30257">
        <w:rPr>
          <w:rFonts w:cs="Times New Roman"/>
          <w:color w:val="17191D"/>
          <w:szCs w:val="24"/>
        </w:rPr>
        <w:t xml:space="preserve">in which </w:t>
      </w:r>
      <w:r w:rsidR="001D6892">
        <w:rPr>
          <w:rFonts w:cs="Times New Roman"/>
          <w:color w:val="17191D"/>
          <w:szCs w:val="24"/>
        </w:rPr>
        <w:t>the culture</w:t>
      </w:r>
      <w:r w:rsidR="00BA4619">
        <w:rPr>
          <w:rFonts w:cs="Times New Roman"/>
          <w:color w:val="17191D"/>
          <w:szCs w:val="24"/>
        </w:rPr>
        <w:t>s</w:t>
      </w:r>
      <w:r w:rsidR="001D6892">
        <w:rPr>
          <w:rFonts w:cs="Times New Roman"/>
          <w:color w:val="17191D"/>
          <w:szCs w:val="24"/>
        </w:rPr>
        <w:t xml:space="preserve"> of the continent </w:t>
      </w:r>
      <w:r w:rsidR="00BA4619">
        <w:rPr>
          <w:rFonts w:cs="Times New Roman"/>
          <w:color w:val="17191D"/>
          <w:szCs w:val="24"/>
        </w:rPr>
        <w:t>were</w:t>
      </w:r>
      <w:r w:rsidR="001D6892">
        <w:rPr>
          <w:rFonts w:cs="Times New Roman"/>
          <w:color w:val="17191D"/>
          <w:szCs w:val="24"/>
        </w:rPr>
        <w:t xml:space="preserve"> strongly </w:t>
      </w:r>
      <w:r w:rsidR="00BA4619">
        <w:rPr>
          <w:rFonts w:cs="Times New Roman"/>
          <w:color w:val="17191D"/>
          <w:szCs w:val="24"/>
        </w:rPr>
        <w:t>influencing</w:t>
      </w:r>
      <w:r w:rsidR="001D6892">
        <w:rPr>
          <w:rFonts w:cs="Times New Roman"/>
          <w:color w:val="17191D"/>
          <w:szCs w:val="24"/>
        </w:rPr>
        <w:t xml:space="preserve"> Japan</w:t>
      </w:r>
      <w:r w:rsidR="00DC416D">
        <w:rPr>
          <w:rFonts w:cs="Times New Roman"/>
          <w:color w:val="17191D"/>
          <w:szCs w:val="24"/>
        </w:rPr>
        <w:t xml:space="preserve">ese elites, </w:t>
      </w:r>
      <w:r w:rsidR="00EB4D71">
        <w:rPr>
          <w:rFonts w:cs="Times New Roman"/>
          <w:color w:val="17191D"/>
          <w:szCs w:val="24"/>
        </w:rPr>
        <w:t>ma</w:t>
      </w:r>
      <w:r w:rsidR="0090107C">
        <w:rPr>
          <w:rFonts w:cs="Times New Roman"/>
          <w:color w:val="17191D"/>
          <w:szCs w:val="24"/>
        </w:rPr>
        <w:t>n</w:t>
      </w:r>
      <w:r w:rsidR="00EB4D71">
        <w:rPr>
          <w:rFonts w:cs="Times New Roman"/>
          <w:color w:val="17191D"/>
          <w:szCs w:val="24"/>
        </w:rPr>
        <w:t>y of whom</w:t>
      </w:r>
      <w:r w:rsidR="00DC416D">
        <w:rPr>
          <w:rFonts w:cs="Times New Roman"/>
          <w:color w:val="17191D"/>
          <w:szCs w:val="24"/>
        </w:rPr>
        <w:t xml:space="preserve"> </w:t>
      </w:r>
      <w:r w:rsidR="002813C1">
        <w:rPr>
          <w:rFonts w:cs="Times New Roman"/>
          <w:color w:val="17191D"/>
          <w:szCs w:val="24"/>
        </w:rPr>
        <w:t xml:space="preserve">were </w:t>
      </w:r>
      <w:r w:rsidR="00BA4619">
        <w:rPr>
          <w:rFonts w:cs="Times New Roman"/>
          <w:color w:val="17191D"/>
          <w:szCs w:val="24"/>
        </w:rPr>
        <w:t>attempt</w:t>
      </w:r>
      <w:r w:rsidR="002813C1">
        <w:rPr>
          <w:rFonts w:cs="Times New Roman"/>
          <w:color w:val="17191D"/>
          <w:szCs w:val="24"/>
        </w:rPr>
        <w:t>ing</w:t>
      </w:r>
      <w:r w:rsidR="00BA4619">
        <w:rPr>
          <w:rFonts w:cs="Times New Roman"/>
          <w:color w:val="17191D"/>
          <w:szCs w:val="24"/>
        </w:rPr>
        <w:t xml:space="preserve"> to </w:t>
      </w:r>
      <w:r w:rsidR="00BA4619">
        <w:rPr>
          <w:rFonts w:cs="Times New Roman"/>
          <w:color w:val="17191D"/>
          <w:szCs w:val="24"/>
        </w:rPr>
        <w:lastRenderedPageBreak/>
        <w:t>emulate continental norms</w:t>
      </w:r>
      <w:r w:rsidR="007130EF">
        <w:rPr>
          <w:rFonts w:cs="Times New Roman"/>
          <w:color w:val="17191D"/>
          <w:szCs w:val="24"/>
        </w:rPr>
        <w:t xml:space="preserve">, </w:t>
      </w:r>
      <w:r w:rsidR="00370A21">
        <w:rPr>
          <w:rFonts w:cs="Times New Roman"/>
          <w:color w:val="17191D"/>
          <w:szCs w:val="24"/>
        </w:rPr>
        <w:t xml:space="preserve">and the patriarchal </w:t>
      </w:r>
      <w:r w:rsidR="00182A6A">
        <w:rPr>
          <w:rFonts w:cs="Times New Roman"/>
          <w:color w:val="17191D"/>
          <w:szCs w:val="24"/>
        </w:rPr>
        <w:t>systems they contained</w:t>
      </w:r>
      <w:r w:rsidR="00BA4619">
        <w:rPr>
          <w:rFonts w:cs="Times New Roman"/>
          <w:color w:val="17191D"/>
          <w:szCs w:val="24"/>
        </w:rPr>
        <w:t>.</w:t>
      </w:r>
      <w:r w:rsidR="00BD59A8">
        <w:rPr>
          <w:rStyle w:val="FootnoteReference"/>
          <w:rFonts w:cs="Times New Roman"/>
          <w:color w:val="17191D"/>
          <w:szCs w:val="24"/>
        </w:rPr>
        <w:footnoteReference w:id="3"/>
      </w:r>
      <w:r w:rsidR="00911963" w:rsidRPr="00911963">
        <w:rPr>
          <w:rFonts w:cs="Times New Roman"/>
          <w:color w:val="17191D"/>
          <w:szCs w:val="24"/>
        </w:rPr>
        <w:t xml:space="preserve"> </w:t>
      </w:r>
      <w:r w:rsidR="00911963">
        <w:rPr>
          <w:rFonts w:cs="Times New Roman"/>
          <w:color w:val="17191D"/>
          <w:szCs w:val="24"/>
        </w:rPr>
        <w:t>In regards to gender,</w:t>
      </w:r>
      <w:r w:rsidR="00C71552">
        <w:rPr>
          <w:rFonts w:cs="Times New Roman"/>
          <w:color w:val="17191D"/>
          <w:szCs w:val="24"/>
        </w:rPr>
        <w:t xml:space="preserve"> </w:t>
      </w:r>
      <w:r w:rsidR="0059456A">
        <w:rPr>
          <w:rFonts w:cs="Times New Roman"/>
          <w:color w:val="17191D"/>
          <w:szCs w:val="24"/>
        </w:rPr>
        <w:t>Confucian ideology was particularly influential due to its r</w:t>
      </w:r>
      <w:r w:rsidR="004008C6">
        <w:rPr>
          <w:rFonts w:cs="Times New Roman"/>
          <w:color w:val="17191D"/>
          <w:szCs w:val="24"/>
        </w:rPr>
        <w:t>estrictive</w:t>
      </w:r>
      <w:r w:rsidR="0059456A">
        <w:rPr>
          <w:rFonts w:cs="Times New Roman"/>
          <w:color w:val="17191D"/>
          <w:szCs w:val="24"/>
        </w:rPr>
        <w:t xml:space="preserve"> regulations surrounding </w:t>
      </w:r>
      <w:r w:rsidR="004008C6">
        <w:rPr>
          <w:rFonts w:cs="Times New Roman"/>
          <w:color w:val="17191D"/>
          <w:szCs w:val="24"/>
        </w:rPr>
        <w:t xml:space="preserve">family </w:t>
      </w:r>
      <w:r w:rsidR="0059456A">
        <w:rPr>
          <w:rFonts w:cs="Times New Roman"/>
          <w:color w:val="17191D"/>
          <w:szCs w:val="24"/>
        </w:rPr>
        <w:t>structure</w:t>
      </w:r>
      <w:r w:rsidR="0083442C">
        <w:rPr>
          <w:rFonts w:cs="Times New Roman"/>
          <w:color w:val="17191D"/>
          <w:szCs w:val="24"/>
        </w:rPr>
        <w:t xml:space="preserve"> involving the “three </w:t>
      </w:r>
      <w:proofErr w:type="spellStart"/>
      <w:r w:rsidR="0083442C">
        <w:rPr>
          <w:rFonts w:cs="Times New Roman"/>
          <w:color w:val="17191D"/>
          <w:szCs w:val="24"/>
        </w:rPr>
        <w:t>obediences</w:t>
      </w:r>
      <w:proofErr w:type="spellEnd"/>
      <w:r w:rsidR="0083442C">
        <w:rPr>
          <w:rFonts w:cs="Times New Roman"/>
          <w:color w:val="17191D"/>
          <w:szCs w:val="24"/>
        </w:rPr>
        <w:t>”</w:t>
      </w:r>
      <w:r w:rsidR="00492BC7">
        <w:rPr>
          <w:rFonts w:cs="Times New Roman"/>
          <w:color w:val="17191D"/>
          <w:szCs w:val="24"/>
        </w:rPr>
        <w:t>, in which a woman is beholden to farther, husband, and son</w:t>
      </w:r>
      <w:r w:rsidR="0059456A">
        <w:rPr>
          <w:rFonts w:cs="Times New Roman"/>
          <w:color w:val="17191D"/>
          <w:szCs w:val="24"/>
        </w:rPr>
        <w:t>.</w:t>
      </w:r>
      <w:r w:rsidR="006D1191">
        <w:rPr>
          <w:rStyle w:val="FootnoteReference"/>
          <w:rFonts w:cs="Times New Roman"/>
          <w:color w:val="17191D"/>
          <w:szCs w:val="24"/>
        </w:rPr>
        <w:footnoteReference w:id="4"/>
      </w:r>
      <w:r w:rsidR="0059456A">
        <w:rPr>
          <w:rFonts w:cs="Times New Roman"/>
          <w:color w:val="17191D"/>
          <w:szCs w:val="24"/>
        </w:rPr>
        <w:t xml:space="preserve"> </w:t>
      </w:r>
      <w:r w:rsidR="008657EE">
        <w:rPr>
          <w:rFonts w:cs="Times New Roman"/>
          <w:color w:val="17191D"/>
          <w:szCs w:val="24"/>
        </w:rPr>
        <w:t xml:space="preserve">Barbara Rossetti </w:t>
      </w:r>
      <w:proofErr w:type="spellStart"/>
      <w:r w:rsidR="008657EE">
        <w:rPr>
          <w:rFonts w:cs="Times New Roman"/>
          <w:color w:val="17191D"/>
          <w:szCs w:val="24"/>
        </w:rPr>
        <w:t>Ambros</w:t>
      </w:r>
      <w:proofErr w:type="spellEnd"/>
      <w:r w:rsidR="008657EE">
        <w:rPr>
          <w:rFonts w:cs="Times New Roman"/>
          <w:color w:val="17191D"/>
          <w:szCs w:val="24"/>
        </w:rPr>
        <w:t xml:space="preserve"> explains that a</w:t>
      </w:r>
      <w:r w:rsidR="00FC1E6F">
        <w:rPr>
          <w:rFonts w:cs="Times New Roman"/>
          <w:color w:val="17191D"/>
          <w:szCs w:val="24"/>
        </w:rPr>
        <w:t xml:space="preserve">s both of </w:t>
      </w:r>
      <w:r w:rsidR="00D73502">
        <w:rPr>
          <w:rFonts w:cs="Times New Roman"/>
          <w:color w:val="17191D"/>
          <w:szCs w:val="24"/>
        </w:rPr>
        <w:t xml:space="preserve">the </w:t>
      </w:r>
      <w:proofErr w:type="spellStart"/>
      <w:r w:rsidR="00FC1E6F" w:rsidRPr="00AC5DBC">
        <w:rPr>
          <w:rFonts w:cs="Times New Roman"/>
          <w:color w:val="17191D"/>
          <w:szCs w:val="24"/>
        </w:rPr>
        <w:t>Kojiki</w:t>
      </w:r>
      <w:proofErr w:type="spellEnd"/>
      <w:r w:rsidR="00FC1E6F">
        <w:rPr>
          <w:rFonts w:cs="Times New Roman"/>
          <w:i/>
          <w:color w:val="17191D"/>
          <w:szCs w:val="24"/>
        </w:rPr>
        <w:t xml:space="preserve"> </w:t>
      </w:r>
      <w:r w:rsidR="00FC1E6F">
        <w:rPr>
          <w:rFonts w:cs="Times New Roman"/>
          <w:color w:val="17191D"/>
          <w:szCs w:val="24"/>
        </w:rPr>
        <w:t xml:space="preserve">and </w:t>
      </w:r>
      <w:r w:rsidR="00D73502" w:rsidRPr="00AC5DBC">
        <w:rPr>
          <w:rFonts w:cs="Times New Roman"/>
          <w:color w:val="17191D"/>
          <w:szCs w:val="24"/>
        </w:rPr>
        <w:t xml:space="preserve">the </w:t>
      </w:r>
      <w:r w:rsidR="00FC1E6F" w:rsidRPr="00AC5DBC">
        <w:rPr>
          <w:rFonts w:cs="Times New Roman"/>
          <w:color w:val="17191D"/>
          <w:szCs w:val="24"/>
        </w:rPr>
        <w:t xml:space="preserve">Nihon </w:t>
      </w:r>
      <w:proofErr w:type="spellStart"/>
      <w:r w:rsidR="00FC1E6F" w:rsidRPr="00AC5DBC">
        <w:rPr>
          <w:rFonts w:cs="Times New Roman"/>
          <w:color w:val="17191D"/>
          <w:szCs w:val="24"/>
        </w:rPr>
        <w:t>Shoki</w:t>
      </w:r>
      <w:proofErr w:type="spellEnd"/>
      <w:r w:rsidR="00FC1E6F">
        <w:rPr>
          <w:rFonts w:cs="Times New Roman"/>
          <w:i/>
          <w:color w:val="17191D"/>
          <w:szCs w:val="24"/>
        </w:rPr>
        <w:t xml:space="preserve"> </w:t>
      </w:r>
      <w:r w:rsidR="00FC1E6F">
        <w:rPr>
          <w:rFonts w:cs="Times New Roman"/>
          <w:color w:val="17191D"/>
          <w:szCs w:val="24"/>
        </w:rPr>
        <w:t>were commissioned by the imperial court</w:t>
      </w:r>
      <w:r w:rsidR="00E93A83">
        <w:rPr>
          <w:rFonts w:cs="Times New Roman"/>
          <w:color w:val="17191D"/>
          <w:szCs w:val="24"/>
        </w:rPr>
        <w:t xml:space="preserve">, how they discuss gender will invariably be affected </w:t>
      </w:r>
      <w:r w:rsidR="00FC1E6F">
        <w:rPr>
          <w:rFonts w:cs="Times New Roman"/>
          <w:color w:val="17191D"/>
          <w:szCs w:val="24"/>
        </w:rPr>
        <w:t>by an elitist and partially continental</w:t>
      </w:r>
      <w:r w:rsidR="007F426E">
        <w:rPr>
          <w:rFonts w:cs="Times New Roman"/>
          <w:color w:val="17191D"/>
          <w:szCs w:val="24"/>
        </w:rPr>
        <w:t xml:space="preserve"> </w:t>
      </w:r>
      <w:r w:rsidR="00FC1E6F">
        <w:rPr>
          <w:rFonts w:cs="Times New Roman"/>
          <w:color w:val="17191D"/>
          <w:szCs w:val="24"/>
        </w:rPr>
        <w:t>ideological agenda</w:t>
      </w:r>
      <w:r w:rsidR="00B47698">
        <w:rPr>
          <w:rFonts w:cs="Times New Roman"/>
          <w:color w:val="17191D"/>
          <w:szCs w:val="24"/>
        </w:rPr>
        <w:t>.</w:t>
      </w:r>
      <w:r w:rsidR="00A774CF">
        <w:rPr>
          <w:rStyle w:val="FootnoteReference"/>
          <w:rFonts w:cs="Times New Roman"/>
          <w:color w:val="17191D"/>
          <w:szCs w:val="24"/>
        </w:rPr>
        <w:footnoteReference w:id="5"/>
      </w:r>
      <w:r w:rsidR="00907920">
        <w:rPr>
          <w:rFonts w:cs="Times New Roman"/>
          <w:color w:val="17191D"/>
          <w:szCs w:val="24"/>
        </w:rPr>
        <w:t xml:space="preserve"> </w:t>
      </w:r>
      <w:r w:rsidR="0016743C">
        <w:rPr>
          <w:rFonts w:cs="Times New Roman"/>
          <w:color w:val="17191D"/>
          <w:szCs w:val="24"/>
        </w:rPr>
        <w:t xml:space="preserve">Indeed the introduction of </w:t>
      </w:r>
      <w:proofErr w:type="spellStart"/>
      <w:r w:rsidR="0016743C" w:rsidRPr="00AC5DBC">
        <w:rPr>
          <w:rFonts w:cs="Times New Roman"/>
          <w:color w:val="17191D"/>
          <w:szCs w:val="24"/>
        </w:rPr>
        <w:t>Taihō</w:t>
      </w:r>
      <w:proofErr w:type="spellEnd"/>
      <w:r w:rsidR="0016743C" w:rsidRPr="00AC5DBC">
        <w:rPr>
          <w:rFonts w:cs="Times New Roman"/>
          <w:color w:val="17191D"/>
          <w:szCs w:val="24"/>
        </w:rPr>
        <w:t xml:space="preserve"> </w:t>
      </w:r>
      <w:proofErr w:type="spellStart"/>
      <w:r w:rsidR="00C630F3" w:rsidRPr="00AC5DBC">
        <w:rPr>
          <w:rFonts w:cs="Times New Roman"/>
          <w:color w:val="17191D"/>
          <w:szCs w:val="24"/>
        </w:rPr>
        <w:t>Ritsuryō</w:t>
      </w:r>
      <w:proofErr w:type="spellEnd"/>
      <w:r w:rsidR="00C630F3">
        <w:rPr>
          <w:rFonts w:cs="Times New Roman"/>
          <w:i/>
          <w:color w:val="17191D"/>
          <w:szCs w:val="24"/>
        </w:rPr>
        <w:t xml:space="preserve"> </w:t>
      </w:r>
      <w:r w:rsidR="0016743C">
        <w:rPr>
          <w:rFonts w:cs="Times New Roman"/>
          <w:color w:val="17191D"/>
          <w:szCs w:val="24"/>
        </w:rPr>
        <w:t xml:space="preserve">and </w:t>
      </w:r>
      <w:proofErr w:type="spellStart"/>
      <w:r w:rsidR="0016743C" w:rsidRPr="00AC5DBC">
        <w:rPr>
          <w:rFonts w:cs="Times New Roman"/>
          <w:color w:val="17191D"/>
          <w:szCs w:val="24"/>
        </w:rPr>
        <w:t>Yōrō</w:t>
      </w:r>
      <w:proofErr w:type="spellEnd"/>
      <w:r w:rsidR="0016743C" w:rsidRPr="00AC5DBC">
        <w:rPr>
          <w:rFonts w:cs="Times New Roman"/>
          <w:color w:val="17191D"/>
          <w:szCs w:val="24"/>
        </w:rPr>
        <w:t xml:space="preserve"> </w:t>
      </w:r>
      <w:proofErr w:type="spellStart"/>
      <w:r w:rsidR="0016743C" w:rsidRPr="00AC5DBC">
        <w:rPr>
          <w:rFonts w:cs="Times New Roman"/>
          <w:color w:val="17191D"/>
          <w:szCs w:val="24"/>
        </w:rPr>
        <w:t>Ritsuryō</w:t>
      </w:r>
      <w:proofErr w:type="spellEnd"/>
      <w:r w:rsidR="0016743C">
        <w:rPr>
          <w:rFonts w:cs="Times New Roman"/>
          <w:i/>
          <w:color w:val="17191D"/>
          <w:szCs w:val="24"/>
        </w:rPr>
        <w:t xml:space="preserve"> </w:t>
      </w:r>
      <w:r w:rsidR="0016743C">
        <w:rPr>
          <w:rFonts w:cs="Times New Roman"/>
          <w:color w:val="17191D"/>
          <w:szCs w:val="24"/>
        </w:rPr>
        <w:t>in 702 and 718 respectively shows these influences</w:t>
      </w:r>
      <w:r w:rsidR="00F17AE9">
        <w:rPr>
          <w:rFonts w:cs="Times New Roman"/>
          <w:color w:val="17191D"/>
          <w:szCs w:val="24"/>
        </w:rPr>
        <w:t xml:space="preserve"> as</w:t>
      </w:r>
      <w:r w:rsidR="0016743C">
        <w:rPr>
          <w:rFonts w:cs="Times New Roman"/>
          <w:color w:val="17191D"/>
          <w:szCs w:val="24"/>
        </w:rPr>
        <w:t xml:space="preserve"> </w:t>
      </w:r>
      <w:r w:rsidR="00F17AE9">
        <w:rPr>
          <w:rFonts w:cs="Times New Roman"/>
          <w:color w:val="17191D"/>
          <w:szCs w:val="24"/>
        </w:rPr>
        <w:t>t</w:t>
      </w:r>
      <w:r w:rsidR="0016743C">
        <w:rPr>
          <w:rFonts w:cs="Times New Roman"/>
          <w:color w:val="17191D"/>
          <w:szCs w:val="24"/>
        </w:rPr>
        <w:t>hese codes began to introduce Confucian familial structures</w:t>
      </w:r>
      <w:r w:rsidR="00A4581D">
        <w:rPr>
          <w:rFonts w:cs="Times New Roman"/>
          <w:color w:val="17191D"/>
          <w:szCs w:val="24"/>
        </w:rPr>
        <w:t xml:space="preserve"> </w:t>
      </w:r>
      <w:r w:rsidR="00F139EE">
        <w:rPr>
          <w:rFonts w:cs="Times New Roman"/>
          <w:color w:val="17191D"/>
          <w:szCs w:val="24"/>
        </w:rPr>
        <w:t>which included</w:t>
      </w:r>
      <w:r w:rsidR="00A4581D">
        <w:rPr>
          <w:rFonts w:cs="Times New Roman"/>
          <w:color w:val="17191D"/>
          <w:szCs w:val="24"/>
        </w:rPr>
        <w:t xml:space="preserve"> greater gender inequality</w:t>
      </w:r>
      <w:r w:rsidR="00BF12A0">
        <w:rPr>
          <w:rFonts w:cs="Times New Roman"/>
          <w:color w:val="17191D"/>
          <w:szCs w:val="24"/>
        </w:rPr>
        <w:t>. Adultery, for example</w:t>
      </w:r>
      <w:r w:rsidR="00284C5F">
        <w:rPr>
          <w:rFonts w:cs="Times New Roman"/>
          <w:color w:val="17191D"/>
          <w:szCs w:val="24"/>
        </w:rPr>
        <w:t>,</w:t>
      </w:r>
      <w:r w:rsidR="00BF12A0">
        <w:rPr>
          <w:rFonts w:cs="Times New Roman"/>
          <w:color w:val="17191D"/>
          <w:szCs w:val="24"/>
        </w:rPr>
        <w:t xml:space="preserve"> was </w:t>
      </w:r>
      <w:r w:rsidR="00AC5430">
        <w:rPr>
          <w:rFonts w:cs="Times New Roman"/>
          <w:color w:val="17191D"/>
          <w:szCs w:val="24"/>
        </w:rPr>
        <w:t>a punishable offence for women, but not for men.</w:t>
      </w:r>
      <w:r w:rsidR="009A0595">
        <w:rPr>
          <w:rStyle w:val="FootnoteReference"/>
          <w:rFonts w:cs="Times New Roman"/>
          <w:color w:val="17191D"/>
          <w:szCs w:val="24"/>
        </w:rPr>
        <w:footnoteReference w:id="6"/>
      </w:r>
      <w:r w:rsidR="00C10ED6">
        <w:rPr>
          <w:rFonts w:cs="Times New Roman"/>
          <w:color w:val="17191D"/>
          <w:szCs w:val="24"/>
        </w:rPr>
        <w:t xml:space="preserve"> </w:t>
      </w:r>
    </w:p>
    <w:p w14:paraId="28D924A9" w14:textId="054EB3D2" w:rsidR="000502C6" w:rsidRDefault="00524941" w:rsidP="000502C6">
      <w:pPr>
        <w:autoSpaceDE w:val="0"/>
        <w:autoSpaceDN w:val="0"/>
        <w:adjustRightInd w:val="0"/>
        <w:rPr>
          <w:rFonts w:cs="Times New Roman"/>
          <w:color w:val="17191D"/>
          <w:szCs w:val="24"/>
        </w:rPr>
      </w:pPr>
      <w:r>
        <w:rPr>
          <w:rFonts w:cs="Times New Roman"/>
          <w:color w:val="17191D"/>
          <w:szCs w:val="24"/>
        </w:rPr>
        <w:t>Accepting</w:t>
      </w:r>
      <w:r w:rsidR="006F4E9F">
        <w:rPr>
          <w:rFonts w:cs="Times New Roman"/>
          <w:color w:val="17191D"/>
          <w:szCs w:val="24"/>
        </w:rPr>
        <w:t xml:space="preserve"> these </w:t>
      </w:r>
      <w:r>
        <w:rPr>
          <w:rFonts w:cs="Times New Roman"/>
          <w:color w:val="17191D"/>
          <w:szCs w:val="24"/>
        </w:rPr>
        <w:t>caveats</w:t>
      </w:r>
      <w:r w:rsidR="00366EB6">
        <w:rPr>
          <w:rFonts w:cs="Times New Roman"/>
          <w:color w:val="17191D"/>
          <w:szCs w:val="24"/>
        </w:rPr>
        <w:t xml:space="preserve"> however, </w:t>
      </w:r>
      <w:r w:rsidR="0016743C">
        <w:rPr>
          <w:rFonts w:cs="Times New Roman"/>
          <w:color w:val="17191D"/>
          <w:szCs w:val="24"/>
        </w:rPr>
        <w:t xml:space="preserve">many of the women </w:t>
      </w:r>
      <w:r w:rsidR="002F6CD7">
        <w:rPr>
          <w:rFonts w:cs="Times New Roman"/>
          <w:color w:val="17191D"/>
          <w:szCs w:val="24"/>
        </w:rPr>
        <w:t xml:space="preserve">in these texts still </w:t>
      </w:r>
      <w:r w:rsidR="002154CB">
        <w:rPr>
          <w:rFonts w:cs="Times New Roman"/>
          <w:color w:val="17191D"/>
          <w:szCs w:val="24"/>
        </w:rPr>
        <w:t>possess</w:t>
      </w:r>
      <w:r w:rsidR="0016743C">
        <w:rPr>
          <w:rFonts w:cs="Times New Roman"/>
          <w:color w:val="17191D"/>
          <w:szCs w:val="24"/>
        </w:rPr>
        <w:t xml:space="preserve"> roles and statuses of import, such as the</w:t>
      </w:r>
      <w:r w:rsidR="00CC113A">
        <w:rPr>
          <w:rFonts w:cs="Times New Roman"/>
          <w:color w:val="17191D"/>
          <w:szCs w:val="24"/>
        </w:rPr>
        <w:t xml:space="preserve"> </w:t>
      </w:r>
      <w:r w:rsidR="00702018">
        <w:rPr>
          <w:rFonts w:cs="Times New Roman"/>
          <w:color w:val="17191D"/>
          <w:szCs w:val="24"/>
        </w:rPr>
        <w:t xml:space="preserve">sun </w:t>
      </w:r>
      <w:r w:rsidR="00CC113A">
        <w:rPr>
          <w:rFonts w:cs="Times New Roman"/>
          <w:color w:val="17191D"/>
          <w:szCs w:val="24"/>
        </w:rPr>
        <w:t xml:space="preserve">goddess </w:t>
      </w:r>
      <w:r w:rsidR="00312438">
        <w:rPr>
          <w:rFonts w:cs="Times New Roman"/>
          <w:color w:val="17191D"/>
          <w:szCs w:val="24"/>
        </w:rPr>
        <w:t>Amaterasu who is credited with establishing the imperial lineage</w:t>
      </w:r>
      <w:r w:rsidR="002E49A7">
        <w:rPr>
          <w:rFonts w:cs="Times New Roman"/>
          <w:color w:val="17191D"/>
          <w:szCs w:val="24"/>
        </w:rPr>
        <w:t xml:space="preserve"> and is a source of purity in contrast to her male counterpart </w:t>
      </w:r>
      <w:proofErr w:type="spellStart"/>
      <w:r w:rsidR="002E49A7">
        <w:rPr>
          <w:rFonts w:cs="Times New Roman"/>
          <w:color w:val="17191D"/>
          <w:szCs w:val="24"/>
        </w:rPr>
        <w:t>Susano</w:t>
      </w:r>
      <w:r w:rsidR="00FE44A8">
        <w:rPr>
          <w:rFonts w:cs="Times New Roman"/>
          <w:color w:val="17191D"/>
          <w:szCs w:val="24"/>
        </w:rPr>
        <w:t>’</w:t>
      </w:r>
      <w:r w:rsidR="002E49A7">
        <w:rPr>
          <w:rFonts w:cs="Times New Roman"/>
          <w:color w:val="17191D"/>
          <w:szCs w:val="24"/>
        </w:rPr>
        <w:t>o</w:t>
      </w:r>
      <w:proofErr w:type="spellEnd"/>
      <w:r w:rsidR="002E49A7">
        <w:rPr>
          <w:rFonts w:cs="Times New Roman"/>
          <w:color w:val="17191D"/>
          <w:szCs w:val="24"/>
        </w:rPr>
        <w:t>.</w:t>
      </w:r>
      <w:r w:rsidR="00791D67">
        <w:rPr>
          <w:rFonts w:cs="Times New Roman"/>
          <w:color w:val="17191D"/>
          <w:szCs w:val="24"/>
        </w:rPr>
        <w:t xml:space="preserve"> Amaterasu is also described in </w:t>
      </w:r>
      <w:r w:rsidR="00FE44A8">
        <w:rPr>
          <w:rFonts w:cs="Times New Roman"/>
          <w:color w:val="17191D"/>
          <w:szCs w:val="24"/>
        </w:rPr>
        <w:t>multiple</w:t>
      </w:r>
      <w:r w:rsidR="00791D67">
        <w:rPr>
          <w:rFonts w:cs="Times New Roman"/>
          <w:color w:val="17191D"/>
          <w:szCs w:val="24"/>
        </w:rPr>
        <w:t xml:space="preserve"> texts as assuming the traditional male role of the warrior</w:t>
      </w:r>
      <w:r w:rsidR="00FE44A8">
        <w:rPr>
          <w:rFonts w:cs="Times New Roman"/>
          <w:color w:val="17191D"/>
          <w:szCs w:val="24"/>
        </w:rPr>
        <w:t xml:space="preserve"> when she fears that </w:t>
      </w:r>
      <w:proofErr w:type="spellStart"/>
      <w:r w:rsidR="00FE44A8">
        <w:rPr>
          <w:rFonts w:cs="Times New Roman"/>
          <w:color w:val="17191D"/>
          <w:szCs w:val="24"/>
        </w:rPr>
        <w:t>Susano’o</w:t>
      </w:r>
      <w:proofErr w:type="spellEnd"/>
      <w:r w:rsidR="00FE44A8">
        <w:rPr>
          <w:rFonts w:cs="Times New Roman"/>
          <w:color w:val="17191D"/>
          <w:szCs w:val="24"/>
        </w:rPr>
        <w:t xml:space="preserve"> will steal her lands.</w:t>
      </w:r>
      <w:r w:rsidR="0082482E">
        <w:rPr>
          <w:rFonts w:cs="Times New Roman"/>
          <w:color w:val="17191D"/>
          <w:szCs w:val="24"/>
        </w:rPr>
        <w:t xml:space="preserve"> Helen </w:t>
      </w:r>
      <w:proofErr w:type="spellStart"/>
      <w:r w:rsidR="0082482E">
        <w:rPr>
          <w:rFonts w:cs="Times New Roman"/>
          <w:color w:val="17191D"/>
          <w:szCs w:val="24"/>
        </w:rPr>
        <w:t>Hardacre</w:t>
      </w:r>
      <w:proofErr w:type="spellEnd"/>
      <w:r w:rsidR="0082482E">
        <w:rPr>
          <w:rFonts w:cs="Times New Roman"/>
          <w:color w:val="17191D"/>
          <w:szCs w:val="24"/>
        </w:rPr>
        <w:t xml:space="preserve"> notes the strong parallels between this story and that of Empress </w:t>
      </w:r>
      <w:proofErr w:type="spellStart"/>
      <w:r w:rsidR="0082482E">
        <w:rPr>
          <w:rFonts w:cs="Times New Roman"/>
          <w:color w:val="17191D"/>
          <w:szCs w:val="24"/>
        </w:rPr>
        <w:t>Jin</w:t>
      </w:r>
      <w:r w:rsidR="0082482E">
        <w:t>g</w:t>
      </w:r>
      <w:r w:rsidR="0082482E" w:rsidRPr="0082482E">
        <w:rPr>
          <w:rFonts w:cs="Times New Roman"/>
          <w:color w:val="17191D"/>
          <w:szCs w:val="24"/>
        </w:rPr>
        <w:t>ū</w:t>
      </w:r>
      <w:proofErr w:type="spellEnd"/>
      <w:r w:rsidR="0082482E">
        <w:rPr>
          <w:rFonts w:cs="Times New Roman"/>
          <w:color w:val="17191D"/>
          <w:szCs w:val="24"/>
        </w:rPr>
        <w:t xml:space="preserve"> (ruled 201–269CE) who assumed the role of the warrior to conquer Korea</w:t>
      </w:r>
      <w:r w:rsidR="00D54145">
        <w:rPr>
          <w:rFonts w:cs="Times New Roman"/>
          <w:color w:val="17191D"/>
          <w:szCs w:val="24"/>
        </w:rPr>
        <w:t xml:space="preserve">; </w:t>
      </w:r>
      <w:proofErr w:type="spellStart"/>
      <w:r w:rsidR="00D54145">
        <w:rPr>
          <w:rFonts w:cs="Times New Roman"/>
          <w:color w:val="17191D"/>
          <w:szCs w:val="24"/>
        </w:rPr>
        <w:t>Hardacre</w:t>
      </w:r>
      <w:proofErr w:type="spellEnd"/>
      <w:r w:rsidR="00D54145">
        <w:rPr>
          <w:rFonts w:cs="Times New Roman"/>
          <w:color w:val="17191D"/>
          <w:szCs w:val="24"/>
        </w:rPr>
        <w:t xml:space="preserve"> particularly notes how in both cases for this to happen the women have to physically assume </w:t>
      </w:r>
      <w:r w:rsidR="00497172">
        <w:rPr>
          <w:rFonts w:cs="Times New Roman"/>
          <w:color w:val="17191D"/>
          <w:szCs w:val="24"/>
        </w:rPr>
        <w:t>‘masculine attributes of hairstyle, battle dress, and weapons’.</w:t>
      </w:r>
      <w:r w:rsidR="00497172">
        <w:rPr>
          <w:rStyle w:val="FootnoteReference"/>
          <w:rFonts w:cs="Times New Roman"/>
          <w:color w:val="17191D"/>
          <w:szCs w:val="24"/>
        </w:rPr>
        <w:footnoteReference w:id="7"/>
      </w:r>
      <w:r w:rsidR="002A5896">
        <w:rPr>
          <w:rFonts w:cs="Times New Roman"/>
          <w:color w:val="17191D"/>
          <w:szCs w:val="24"/>
        </w:rPr>
        <w:t xml:space="preserve"> </w:t>
      </w:r>
      <w:r w:rsidR="00982F0B">
        <w:rPr>
          <w:rFonts w:cs="Times New Roman"/>
          <w:color w:val="17191D"/>
          <w:szCs w:val="24"/>
        </w:rPr>
        <w:t xml:space="preserve">This is tied </w:t>
      </w:r>
      <w:r w:rsidR="00B65C75">
        <w:rPr>
          <w:rFonts w:cs="Times New Roman"/>
          <w:color w:val="17191D"/>
          <w:szCs w:val="24"/>
        </w:rPr>
        <w:t>to the “yin-yang”</w:t>
      </w:r>
      <w:r w:rsidR="009C43C0">
        <w:rPr>
          <w:rFonts w:cs="Times New Roman"/>
          <w:color w:val="17191D"/>
          <w:szCs w:val="24"/>
        </w:rPr>
        <w:t xml:space="preserve"> notion of the two sexes needing one another to function.</w:t>
      </w:r>
      <w:r w:rsidR="00AE1C30">
        <w:rPr>
          <w:rFonts w:cs="Times New Roman"/>
          <w:color w:val="17191D"/>
          <w:szCs w:val="24"/>
        </w:rPr>
        <w:t xml:space="preserve"> These women could not go into battle and remain fully female,</w:t>
      </w:r>
      <w:r w:rsidR="004D1F4F">
        <w:rPr>
          <w:rFonts w:cs="Times New Roman"/>
          <w:color w:val="17191D"/>
          <w:szCs w:val="24"/>
        </w:rPr>
        <w:t xml:space="preserve"> with</w:t>
      </w:r>
      <w:r w:rsidR="00DB30B5">
        <w:rPr>
          <w:rFonts w:cs="Times New Roman"/>
          <w:color w:val="17191D"/>
          <w:szCs w:val="24"/>
        </w:rPr>
        <w:t xml:space="preserve">out a man </w:t>
      </w:r>
      <w:r w:rsidR="004D1F4F">
        <w:rPr>
          <w:rFonts w:cs="Times New Roman"/>
          <w:color w:val="17191D"/>
          <w:szCs w:val="24"/>
        </w:rPr>
        <w:t>to act in that role for them</w:t>
      </w:r>
      <w:r w:rsidR="00AE1C30">
        <w:rPr>
          <w:rFonts w:cs="Times New Roman"/>
          <w:color w:val="17191D"/>
          <w:szCs w:val="24"/>
        </w:rPr>
        <w:t xml:space="preserve"> they must become part</w:t>
      </w:r>
      <w:r w:rsidR="00CF0E63">
        <w:rPr>
          <w:rFonts w:cs="Times New Roman"/>
          <w:color w:val="17191D"/>
          <w:szCs w:val="24"/>
        </w:rPr>
        <w:t>ially</w:t>
      </w:r>
      <w:r w:rsidR="00AE1C30">
        <w:rPr>
          <w:rFonts w:cs="Times New Roman"/>
          <w:color w:val="17191D"/>
          <w:szCs w:val="24"/>
        </w:rPr>
        <w:t xml:space="preserve"> male themselves </w:t>
      </w:r>
      <w:r w:rsidR="00DB30B5">
        <w:rPr>
          <w:rFonts w:cs="Times New Roman"/>
          <w:color w:val="17191D"/>
          <w:szCs w:val="24"/>
        </w:rPr>
        <w:t xml:space="preserve">in order </w:t>
      </w:r>
      <w:r w:rsidR="00AE1C30">
        <w:rPr>
          <w:rFonts w:cs="Times New Roman"/>
          <w:color w:val="17191D"/>
          <w:szCs w:val="24"/>
        </w:rPr>
        <w:t xml:space="preserve">to fight. </w:t>
      </w:r>
      <w:r w:rsidR="00690F7A">
        <w:rPr>
          <w:rFonts w:cs="Times New Roman"/>
          <w:color w:val="17191D"/>
          <w:szCs w:val="24"/>
        </w:rPr>
        <w:t>T</w:t>
      </w:r>
      <w:r w:rsidR="00D762F0">
        <w:rPr>
          <w:rFonts w:cs="Times New Roman"/>
          <w:color w:val="17191D"/>
          <w:szCs w:val="24"/>
        </w:rPr>
        <w:t xml:space="preserve">he </w:t>
      </w:r>
      <w:r w:rsidR="00D762F0" w:rsidRPr="00FC684B">
        <w:rPr>
          <w:rFonts w:cs="Times New Roman"/>
          <w:color w:val="17191D"/>
          <w:szCs w:val="24"/>
        </w:rPr>
        <w:t xml:space="preserve">Nihon </w:t>
      </w:r>
      <w:proofErr w:type="spellStart"/>
      <w:r w:rsidR="00D762F0" w:rsidRPr="00FC684B">
        <w:rPr>
          <w:rFonts w:cs="Times New Roman"/>
          <w:color w:val="17191D"/>
          <w:szCs w:val="24"/>
        </w:rPr>
        <w:lastRenderedPageBreak/>
        <w:t>Shoki</w:t>
      </w:r>
      <w:proofErr w:type="spellEnd"/>
      <w:r w:rsidR="00690F7A">
        <w:rPr>
          <w:rFonts w:cs="Times New Roman"/>
          <w:color w:val="17191D"/>
          <w:szCs w:val="24"/>
        </w:rPr>
        <w:t xml:space="preserve"> </w:t>
      </w:r>
      <w:r w:rsidR="00FA2B72">
        <w:rPr>
          <w:rFonts w:cs="Times New Roman"/>
          <w:color w:val="17191D"/>
          <w:szCs w:val="24"/>
        </w:rPr>
        <w:t>describes</w:t>
      </w:r>
      <w:r w:rsidR="00D762F0">
        <w:rPr>
          <w:rFonts w:cs="Times New Roman"/>
          <w:i/>
          <w:color w:val="17191D"/>
          <w:szCs w:val="24"/>
        </w:rPr>
        <w:t xml:space="preserve"> </w:t>
      </w:r>
      <w:r w:rsidR="00D762F0">
        <w:rPr>
          <w:rFonts w:cs="Times New Roman"/>
          <w:color w:val="17191D"/>
          <w:szCs w:val="24"/>
        </w:rPr>
        <w:t>t</w:t>
      </w:r>
      <w:r w:rsidR="00A3092D">
        <w:rPr>
          <w:rFonts w:cs="Times New Roman"/>
          <w:color w:val="17191D"/>
          <w:szCs w:val="24"/>
        </w:rPr>
        <w:t xml:space="preserve">he </w:t>
      </w:r>
      <w:r w:rsidR="00A61CE9">
        <w:rPr>
          <w:rFonts w:cs="Times New Roman"/>
          <w:color w:val="17191D"/>
          <w:szCs w:val="24"/>
        </w:rPr>
        <w:t xml:space="preserve">creator </w:t>
      </w:r>
      <w:r w:rsidR="00A3092D">
        <w:rPr>
          <w:rFonts w:cs="Times New Roman"/>
          <w:color w:val="17191D"/>
          <w:szCs w:val="24"/>
        </w:rPr>
        <w:t>goddess Izanami</w:t>
      </w:r>
      <w:r w:rsidR="00690F7A">
        <w:rPr>
          <w:rFonts w:cs="Times New Roman"/>
          <w:color w:val="17191D"/>
          <w:szCs w:val="24"/>
        </w:rPr>
        <w:t xml:space="preserve"> as</w:t>
      </w:r>
      <w:r w:rsidR="00F77C30">
        <w:rPr>
          <w:rFonts w:cs="Times New Roman"/>
          <w:color w:val="17191D"/>
          <w:szCs w:val="24"/>
        </w:rPr>
        <w:t xml:space="preserve"> existing in a yin</w:t>
      </w:r>
      <w:r w:rsidR="00432EC6">
        <w:rPr>
          <w:rFonts w:cs="Times New Roman"/>
          <w:color w:val="17191D"/>
          <w:szCs w:val="24"/>
        </w:rPr>
        <w:t>-</w:t>
      </w:r>
      <w:r w:rsidR="00F77C30">
        <w:rPr>
          <w:rFonts w:cs="Times New Roman"/>
          <w:color w:val="17191D"/>
          <w:szCs w:val="24"/>
        </w:rPr>
        <w:t>yang state with her partner Izanagi, each needed for the other</w:t>
      </w:r>
      <w:r w:rsidR="008E1D52">
        <w:rPr>
          <w:rFonts w:cs="Times New Roman"/>
          <w:color w:val="17191D"/>
          <w:szCs w:val="24"/>
        </w:rPr>
        <w:t>.</w:t>
      </w:r>
      <w:r w:rsidR="00EC1379">
        <w:rPr>
          <w:rFonts w:cs="Times New Roman"/>
          <w:color w:val="17191D"/>
          <w:szCs w:val="24"/>
        </w:rPr>
        <w:t xml:space="preserve"> </w:t>
      </w:r>
      <w:r w:rsidR="008E1D52">
        <w:rPr>
          <w:rFonts w:cs="Times New Roman"/>
          <w:color w:val="17191D"/>
          <w:szCs w:val="24"/>
        </w:rPr>
        <w:t>T</w:t>
      </w:r>
      <w:r w:rsidR="00D762F0">
        <w:rPr>
          <w:rFonts w:cs="Times New Roman"/>
          <w:color w:val="17191D"/>
          <w:szCs w:val="24"/>
        </w:rPr>
        <w:t xml:space="preserve">he </w:t>
      </w:r>
      <w:proofErr w:type="spellStart"/>
      <w:r w:rsidR="00D762F0" w:rsidRPr="00FC684B">
        <w:rPr>
          <w:rFonts w:cs="Times New Roman"/>
          <w:color w:val="17191D"/>
          <w:szCs w:val="24"/>
        </w:rPr>
        <w:t>Kojiki</w:t>
      </w:r>
      <w:proofErr w:type="spellEnd"/>
      <w:r w:rsidR="008E1D52">
        <w:rPr>
          <w:rFonts w:cs="Times New Roman"/>
          <w:color w:val="17191D"/>
          <w:szCs w:val="24"/>
        </w:rPr>
        <w:t>, however,</w:t>
      </w:r>
      <w:r w:rsidR="00EC1379">
        <w:rPr>
          <w:rFonts w:cs="Times New Roman"/>
          <w:color w:val="17191D"/>
          <w:szCs w:val="24"/>
        </w:rPr>
        <w:t xml:space="preserve"> </w:t>
      </w:r>
      <w:r w:rsidR="00C32DBA">
        <w:rPr>
          <w:rFonts w:cs="Times New Roman"/>
          <w:color w:val="17191D"/>
          <w:szCs w:val="24"/>
        </w:rPr>
        <w:t>describes</w:t>
      </w:r>
      <w:r w:rsidR="00D762F0">
        <w:rPr>
          <w:rFonts w:cs="Times New Roman"/>
          <w:i/>
          <w:color w:val="17191D"/>
          <w:szCs w:val="24"/>
        </w:rPr>
        <w:t xml:space="preserve"> </w:t>
      </w:r>
      <w:r w:rsidR="00AE3F94">
        <w:rPr>
          <w:rFonts w:cs="Times New Roman"/>
          <w:color w:val="17191D"/>
          <w:szCs w:val="24"/>
        </w:rPr>
        <w:t>Izanami</w:t>
      </w:r>
      <w:r w:rsidR="00D762F0">
        <w:rPr>
          <w:rFonts w:cs="Times New Roman"/>
          <w:color w:val="17191D"/>
          <w:szCs w:val="24"/>
        </w:rPr>
        <w:t xml:space="preserve"> as </w:t>
      </w:r>
      <w:r w:rsidR="00E91D2A">
        <w:rPr>
          <w:rFonts w:cs="Times New Roman"/>
          <w:color w:val="17191D"/>
          <w:szCs w:val="24"/>
        </w:rPr>
        <w:t xml:space="preserve">being </w:t>
      </w:r>
      <w:r w:rsidR="00D762F0">
        <w:rPr>
          <w:rFonts w:cs="Times New Roman"/>
          <w:color w:val="17191D"/>
          <w:szCs w:val="24"/>
        </w:rPr>
        <w:t>‘formed insufficiently’</w:t>
      </w:r>
      <w:r w:rsidR="00E91D2A">
        <w:rPr>
          <w:rFonts w:cs="Times New Roman"/>
          <w:color w:val="17191D"/>
          <w:szCs w:val="24"/>
        </w:rPr>
        <w:t xml:space="preserve"> and</w:t>
      </w:r>
      <w:r w:rsidR="003F62E2">
        <w:rPr>
          <w:rFonts w:cs="Times New Roman"/>
          <w:color w:val="17191D"/>
          <w:szCs w:val="24"/>
        </w:rPr>
        <w:t xml:space="preserve"> marks her as a source of “pollution”, a trope </w:t>
      </w:r>
      <w:r w:rsidR="00AA16B1">
        <w:rPr>
          <w:rFonts w:cs="Times New Roman"/>
          <w:color w:val="17191D"/>
          <w:szCs w:val="24"/>
        </w:rPr>
        <w:t xml:space="preserve">often </w:t>
      </w:r>
      <w:r w:rsidR="003F62E2">
        <w:rPr>
          <w:rFonts w:cs="Times New Roman"/>
          <w:color w:val="17191D"/>
          <w:szCs w:val="24"/>
        </w:rPr>
        <w:t>associate</w:t>
      </w:r>
      <w:r w:rsidR="00A31051">
        <w:rPr>
          <w:rFonts w:cs="Times New Roman"/>
          <w:color w:val="17191D"/>
          <w:szCs w:val="24"/>
        </w:rPr>
        <w:t>d</w:t>
      </w:r>
      <w:r w:rsidR="003F62E2">
        <w:rPr>
          <w:rFonts w:cs="Times New Roman"/>
          <w:color w:val="17191D"/>
          <w:szCs w:val="24"/>
        </w:rPr>
        <w:t xml:space="preserve"> with the female</w:t>
      </w:r>
      <w:r w:rsidR="00816A6F">
        <w:rPr>
          <w:rFonts w:cs="Times New Roman"/>
          <w:color w:val="17191D"/>
          <w:szCs w:val="24"/>
        </w:rPr>
        <w:t xml:space="preserve"> at this time</w:t>
      </w:r>
      <w:r w:rsidR="00D762F0">
        <w:rPr>
          <w:rFonts w:cs="Times New Roman"/>
          <w:color w:val="17191D"/>
          <w:szCs w:val="24"/>
        </w:rPr>
        <w:t>.</w:t>
      </w:r>
      <w:r w:rsidR="00AA18BD">
        <w:rPr>
          <w:rStyle w:val="FootnoteReference"/>
          <w:rFonts w:cs="Times New Roman"/>
          <w:color w:val="17191D"/>
          <w:szCs w:val="24"/>
        </w:rPr>
        <w:footnoteReference w:id="8"/>
      </w:r>
      <w:r w:rsidR="00D762F0">
        <w:rPr>
          <w:rFonts w:cs="Times New Roman"/>
          <w:color w:val="17191D"/>
          <w:szCs w:val="24"/>
        </w:rPr>
        <w:t xml:space="preserve"> </w:t>
      </w:r>
      <w:r w:rsidR="00902A81">
        <w:rPr>
          <w:rFonts w:cs="Times New Roman"/>
          <w:color w:val="17191D"/>
          <w:szCs w:val="24"/>
        </w:rPr>
        <w:t xml:space="preserve">This dichotomy between the </w:t>
      </w:r>
      <w:proofErr w:type="spellStart"/>
      <w:r w:rsidR="00844D48">
        <w:rPr>
          <w:rFonts w:cs="Times New Roman"/>
          <w:color w:val="17191D"/>
          <w:szCs w:val="24"/>
        </w:rPr>
        <w:t>Kojiki</w:t>
      </w:r>
      <w:proofErr w:type="spellEnd"/>
      <w:r w:rsidR="00844D48">
        <w:rPr>
          <w:rFonts w:cs="Times New Roman"/>
          <w:color w:val="17191D"/>
          <w:szCs w:val="24"/>
        </w:rPr>
        <w:t xml:space="preserve"> and Nihon </w:t>
      </w:r>
      <w:proofErr w:type="spellStart"/>
      <w:r w:rsidR="00844D48">
        <w:rPr>
          <w:rFonts w:cs="Times New Roman"/>
          <w:color w:val="17191D"/>
          <w:szCs w:val="24"/>
        </w:rPr>
        <w:t>Shoki</w:t>
      </w:r>
      <w:proofErr w:type="spellEnd"/>
      <w:r w:rsidR="00902A81">
        <w:rPr>
          <w:rFonts w:cs="Times New Roman"/>
          <w:color w:val="17191D"/>
          <w:szCs w:val="24"/>
        </w:rPr>
        <w:t xml:space="preserve"> </w:t>
      </w:r>
      <w:r w:rsidR="006A1526">
        <w:rPr>
          <w:rFonts w:cs="Times New Roman"/>
          <w:color w:val="17191D"/>
          <w:szCs w:val="24"/>
        </w:rPr>
        <w:t xml:space="preserve">denotes how </w:t>
      </w:r>
      <w:r w:rsidR="002C0B4B">
        <w:rPr>
          <w:rFonts w:cs="Times New Roman"/>
          <w:color w:val="17191D"/>
          <w:szCs w:val="24"/>
        </w:rPr>
        <w:t xml:space="preserve">the yin-yang relationship </w:t>
      </w:r>
      <w:r w:rsidR="00454736">
        <w:rPr>
          <w:rFonts w:cs="Times New Roman"/>
          <w:color w:val="17191D"/>
          <w:szCs w:val="24"/>
        </w:rPr>
        <w:t xml:space="preserve">was not </w:t>
      </w:r>
      <w:r w:rsidR="00C93F56">
        <w:rPr>
          <w:rFonts w:cs="Times New Roman"/>
          <w:color w:val="17191D"/>
          <w:szCs w:val="24"/>
        </w:rPr>
        <w:t xml:space="preserve">seen as </w:t>
      </w:r>
      <w:r w:rsidR="00454736">
        <w:rPr>
          <w:rFonts w:cs="Times New Roman"/>
          <w:color w:val="17191D"/>
          <w:szCs w:val="24"/>
        </w:rPr>
        <w:t>one of balance at this time</w:t>
      </w:r>
      <w:r w:rsidR="00942D1D">
        <w:rPr>
          <w:rFonts w:cs="Times New Roman"/>
          <w:color w:val="17191D"/>
          <w:szCs w:val="24"/>
        </w:rPr>
        <w:t xml:space="preserve">, </w:t>
      </w:r>
      <w:r w:rsidR="00C93F56">
        <w:rPr>
          <w:rFonts w:cs="Times New Roman"/>
          <w:color w:val="17191D"/>
          <w:szCs w:val="24"/>
        </w:rPr>
        <w:t>like it is perceived today</w:t>
      </w:r>
      <w:r w:rsidR="00454736">
        <w:rPr>
          <w:rFonts w:cs="Times New Roman"/>
          <w:color w:val="17191D"/>
          <w:szCs w:val="24"/>
        </w:rPr>
        <w:t>.</w:t>
      </w:r>
      <w:r w:rsidR="005E5E7B">
        <w:rPr>
          <w:rFonts w:cs="Times New Roman"/>
          <w:color w:val="17191D"/>
          <w:szCs w:val="24"/>
        </w:rPr>
        <w:t xml:space="preserve"> </w:t>
      </w:r>
      <w:r w:rsidR="00592549">
        <w:rPr>
          <w:rFonts w:cs="Times New Roman"/>
          <w:color w:val="17191D"/>
          <w:szCs w:val="24"/>
        </w:rPr>
        <w:t xml:space="preserve">Coming from the original Chinese definition, </w:t>
      </w:r>
      <w:r w:rsidR="005E5E7B">
        <w:rPr>
          <w:rFonts w:cs="Times New Roman"/>
          <w:color w:val="17191D"/>
          <w:szCs w:val="24"/>
        </w:rPr>
        <w:t xml:space="preserve">Yin </w:t>
      </w:r>
      <w:r w:rsidR="00592549">
        <w:rPr>
          <w:rFonts w:cs="Times New Roman"/>
          <w:color w:val="17191D"/>
          <w:szCs w:val="24"/>
        </w:rPr>
        <w:t>was seen as</w:t>
      </w:r>
      <w:r w:rsidR="005E5E7B">
        <w:rPr>
          <w:rFonts w:cs="Times New Roman"/>
          <w:color w:val="17191D"/>
          <w:szCs w:val="24"/>
        </w:rPr>
        <w:t xml:space="preserve"> </w:t>
      </w:r>
      <w:r w:rsidR="00592549">
        <w:rPr>
          <w:rFonts w:cs="Times New Roman"/>
          <w:color w:val="17191D"/>
          <w:szCs w:val="24"/>
        </w:rPr>
        <w:t>female,</w:t>
      </w:r>
      <w:r w:rsidR="005E5E7B">
        <w:rPr>
          <w:rFonts w:cs="Times New Roman"/>
          <w:color w:val="17191D"/>
          <w:szCs w:val="24"/>
        </w:rPr>
        <w:t xml:space="preserve"> and yang </w:t>
      </w:r>
      <w:r w:rsidR="00592549">
        <w:rPr>
          <w:rFonts w:cs="Times New Roman"/>
          <w:color w:val="17191D"/>
          <w:szCs w:val="24"/>
        </w:rPr>
        <w:t>as</w:t>
      </w:r>
      <w:r w:rsidR="005E5E7B">
        <w:rPr>
          <w:rFonts w:cs="Times New Roman"/>
          <w:color w:val="17191D"/>
          <w:szCs w:val="24"/>
        </w:rPr>
        <w:t xml:space="preserve"> male, and they </w:t>
      </w:r>
      <w:r w:rsidR="00592549">
        <w:rPr>
          <w:rFonts w:cs="Times New Roman"/>
          <w:color w:val="17191D"/>
          <w:szCs w:val="24"/>
        </w:rPr>
        <w:t>were</w:t>
      </w:r>
      <w:r w:rsidR="005E5E7B">
        <w:rPr>
          <w:rFonts w:cs="Times New Roman"/>
          <w:color w:val="17191D"/>
          <w:szCs w:val="24"/>
        </w:rPr>
        <w:t xml:space="preserve"> both needed for one another</w:t>
      </w:r>
      <w:r w:rsidR="00592549">
        <w:rPr>
          <w:rFonts w:cs="Times New Roman"/>
          <w:color w:val="17191D"/>
          <w:szCs w:val="24"/>
        </w:rPr>
        <w:t>. However,</w:t>
      </w:r>
      <w:r w:rsidR="005E5E7B">
        <w:rPr>
          <w:rFonts w:cs="Times New Roman"/>
          <w:color w:val="17191D"/>
          <w:szCs w:val="24"/>
        </w:rPr>
        <w:t xml:space="preserve"> yang was always considered to be more powerful and important than yin</w:t>
      </w:r>
      <w:r w:rsidR="00592549">
        <w:rPr>
          <w:rFonts w:cs="Times New Roman"/>
          <w:color w:val="17191D"/>
          <w:szCs w:val="24"/>
        </w:rPr>
        <w:t xml:space="preserve">; yang </w:t>
      </w:r>
      <w:r w:rsidR="00D36312">
        <w:rPr>
          <w:rFonts w:cs="Times New Roman"/>
          <w:color w:val="17191D"/>
          <w:szCs w:val="24"/>
        </w:rPr>
        <w:t>being</w:t>
      </w:r>
      <w:r w:rsidR="00592549">
        <w:rPr>
          <w:rFonts w:cs="Times New Roman"/>
          <w:color w:val="17191D"/>
          <w:szCs w:val="24"/>
        </w:rPr>
        <w:t xml:space="preserve"> active and yin passive.</w:t>
      </w:r>
      <w:r w:rsidR="00412E14">
        <w:rPr>
          <w:rStyle w:val="FootnoteReference"/>
          <w:rFonts w:cs="Times New Roman"/>
          <w:color w:val="17191D"/>
          <w:szCs w:val="24"/>
        </w:rPr>
        <w:footnoteReference w:id="9"/>
      </w:r>
      <w:r w:rsidR="00065E7F">
        <w:rPr>
          <w:rFonts w:cs="Times New Roman"/>
          <w:color w:val="17191D"/>
          <w:szCs w:val="24"/>
        </w:rPr>
        <w:t xml:space="preserve"> </w:t>
      </w:r>
      <w:proofErr w:type="spellStart"/>
      <w:r w:rsidR="004730F2">
        <w:rPr>
          <w:rFonts w:cs="Times New Roman"/>
          <w:color w:val="17191D"/>
          <w:szCs w:val="24"/>
        </w:rPr>
        <w:t>Jin</w:t>
      </w:r>
      <w:r w:rsidR="004730F2">
        <w:t>g</w:t>
      </w:r>
      <w:r w:rsidR="004730F2" w:rsidRPr="0082482E">
        <w:rPr>
          <w:rFonts w:cs="Times New Roman"/>
          <w:color w:val="17191D"/>
          <w:szCs w:val="24"/>
        </w:rPr>
        <w:t>ū</w:t>
      </w:r>
      <w:proofErr w:type="spellEnd"/>
      <w:r w:rsidR="004730F2">
        <w:rPr>
          <w:rFonts w:cs="Times New Roman"/>
          <w:color w:val="17191D"/>
          <w:szCs w:val="24"/>
        </w:rPr>
        <w:t xml:space="preserve"> and Amaterasu </w:t>
      </w:r>
      <w:r w:rsidR="00065E7F">
        <w:rPr>
          <w:rFonts w:cs="Times New Roman"/>
          <w:color w:val="17191D"/>
          <w:szCs w:val="24"/>
        </w:rPr>
        <w:t xml:space="preserve">are also seen </w:t>
      </w:r>
      <w:r w:rsidR="009F2D47">
        <w:rPr>
          <w:rFonts w:cs="Times New Roman"/>
          <w:color w:val="17191D"/>
          <w:szCs w:val="24"/>
        </w:rPr>
        <w:t xml:space="preserve">as inherently religious figures, their power and authority coming from their </w:t>
      </w:r>
      <w:r w:rsidR="004E71C1">
        <w:rPr>
          <w:rFonts w:cs="Times New Roman"/>
          <w:color w:val="17191D"/>
          <w:szCs w:val="24"/>
        </w:rPr>
        <w:t xml:space="preserve">shamanistic </w:t>
      </w:r>
      <w:r w:rsidR="009F2D47">
        <w:rPr>
          <w:rFonts w:cs="Times New Roman"/>
          <w:color w:val="17191D"/>
          <w:szCs w:val="24"/>
        </w:rPr>
        <w:t xml:space="preserve">connection to the divine which is ‘implicit in Amaterasu’s case and explicit in </w:t>
      </w:r>
      <w:proofErr w:type="spellStart"/>
      <w:r w:rsidR="004730F2">
        <w:rPr>
          <w:rFonts w:cs="Times New Roman"/>
          <w:color w:val="17191D"/>
          <w:szCs w:val="24"/>
        </w:rPr>
        <w:t>Jin</w:t>
      </w:r>
      <w:r w:rsidR="004730F2">
        <w:t>g</w:t>
      </w:r>
      <w:r w:rsidR="004730F2" w:rsidRPr="0082482E">
        <w:rPr>
          <w:rFonts w:cs="Times New Roman"/>
          <w:color w:val="17191D"/>
          <w:szCs w:val="24"/>
        </w:rPr>
        <w:t>ū</w:t>
      </w:r>
      <w:r w:rsidR="004730F2">
        <w:rPr>
          <w:rFonts w:cs="Times New Roman"/>
          <w:color w:val="17191D"/>
          <w:szCs w:val="24"/>
        </w:rPr>
        <w:t>’s</w:t>
      </w:r>
      <w:proofErr w:type="spellEnd"/>
      <w:r w:rsidR="006A71F6">
        <w:rPr>
          <w:rFonts w:cs="Times New Roman"/>
          <w:color w:val="17191D"/>
          <w:szCs w:val="24"/>
        </w:rPr>
        <w:t>’</w:t>
      </w:r>
      <w:r w:rsidR="009F2D47">
        <w:rPr>
          <w:rFonts w:cs="Times New Roman"/>
          <w:color w:val="17191D"/>
          <w:szCs w:val="24"/>
        </w:rPr>
        <w:t>.</w:t>
      </w:r>
      <w:r w:rsidR="00412E14">
        <w:rPr>
          <w:rStyle w:val="FootnoteReference"/>
          <w:rFonts w:cs="Times New Roman"/>
          <w:color w:val="17191D"/>
          <w:szCs w:val="24"/>
        </w:rPr>
        <w:footnoteReference w:id="10"/>
      </w:r>
      <w:r w:rsidR="00E035F9">
        <w:rPr>
          <w:rFonts w:cs="Times New Roman"/>
          <w:color w:val="17191D"/>
          <w:szCs w:val="24"/>
        </w:rPr>
        <w:t xml:space="preserve"> </w:t>
      </w:r>
      <w:r w:rsidR="00F81335">
        <w:rPr>
          <w:rFonts w:cs="Times New Roman"/>
          <w:color w:val="17191D"/>
          <w:szCs w:val="24"/>
        </w:rPr>
        <w:t>Th</w:t>
      </w:r>
      <w:r w:rsidR="004770CF">
        <w:rPr>
          <w:rFonts w:cs="Times New Roman"/>
          <w:color w:val="17191D"/>
          <w:szCs w:val="24"/>
        </w:rPr>
        <w:t>e</w:t>
      </w:r>
      <w:r w:rsidR="00F81335">
        <w:rPr>
          <w:rFonts w:cs="Times New Roman"/>
          <w:color w:val="17191D"/>
          <w:szCs w:val="24"/>
        </w:rPr>
        <w:t xml:space="preserve"> theme </w:t>
      </w:r>
      <w:r w:rsidR="004770CF">
        <w:rPr>
          <w:rFonts w:cs="Times New Roman"/>
          <w:color w:val="17191D"/>
          <w:szCs w:val="24"/>
        </w:rPr>
        <w:t xml:space="preserve">of </w:t>
      </w:r>
      <w:r w:rsidR="00F81335">
        <w:rPr>
          <w:rFonts w:cs="Times New Roman"/>
          <w:color w:val="17191D"/>
          <w:szCs w:val="24"/>
        </w:rPr>
        <w:t>women wielding power via religion</w:t>
      </w:r>
      <w:r w:rsidR="004770CF">
        <w:rPr>
          <w:rFonts w:cs="Times New Roman"/>
          <w:color w:val="17191D"/>
          <w:szCs w:val="24"/>
        </w:rPr>
        <w:t xml:space="preserve"> runs through this period</w:t>
      </w:r>
      <w:r w:rsidR="006F02B0">
        <w:rPr>
          <w:rFonts w:cs="Times New Roman"/>
          <w:color w:val="17191D"/>
          <w:szCs w:val="24"/>
        </w:rPr>
        <w:t xml:space="preserve">. </w:t>
      </w:r>
    </w:p>
    <w:p w14:paraId="1A8E875A" w14:textId="1FCC93FD" w:rsidR="00670926" w:rsidRDefault="000502C6" w:rsidP="000502C6">
      <w:pPr>
        <w:autoSpaceDE w:val="0"/>
        <w:autoSpaceDN w:val="0"/>
        <w:adjustRightInd w:val="0"/>
        <w:rPr>
          <w:rFonts w:cs="Times New Roman"/>
          <w:color w:val="17191D"/>
          <w:szCs w:val="24"/>
        </w:rPr>
      </w:pPr>
      <w:r>
        <w:rPr>
          <w:rFonts w:cs="Times New Roman"/>
          <w:color w:val="17191D"/>
          <w:szCs w:val="24"/>
        </w:rPr>
        <w:t xml:space="preserve">This confusion </w:t>
      </w:r>
      <w:r w:rsidR="00AE3F94">
        <w:rPr>
          <w:rFonts w:cs="Times New Roman"/>
          <w:color w:val="17191D"/>
          <w:szCs w:val="24"/>
        </w:rPr>
        <w:t>over the status of female figures in Japanese society suggests there was no one consistent narrative over a “woman’s place”</w:t>
      </w:r>
      <w:r w:rsidR="004B7D01">
        <w:rPr>
          <w:rFonts w:cs="Times New Roman"/>
          <w:color w:val="17191D"/>
          <w:szCs w:val="24"/>
        </w:rPr>
        <w:t>.</w:t>
      </w:r>
      <w:r w:rsidR="00DB2F5A">
        <w:rPr>
          <w:rFonts w:cs="Times New Roman"/>
          <w:color w:val="17191D"/>
          <w:szCs w:val="24"/>
        </w:rPr>
        <w:t xml:space="preserve"> Were they warriors or bystanders? Polluters or pure?</w:t>
      </w:r>
      <w:r w:rsidR="004B7D01">
        <w:rPr>
          <w:rFonts w:cs="Times New Roman"/>
          <w:color w:val="17191D"/>
          <w:szCs w:val="24"/>
        </w:rPr>
        <w:t xml:space="preserve"> </w:t>
      </w:r>
      <w:r w:rsidR="00BF77CF">
        <w:rPr>
          <w:rFonts w:cs="Times New Roman"/>
          <w:color w:val="17191D"/>
          <w:szCs w:val="24"/>
        </w:rPr>
        <w:t xml:space="preserve">This </w:t>
      </w:r>
      <w:r w:rsidR="00A70EB6">
        <w:rPr>
          <w:rFonts w:cs="Times New Roman"/>
          <w:color w:val="17191D"/>
          <w:szCs w:val="24"/>
        </w:rPr>
        <w:t>conforms</w:t>
      </w:r>
      <w:r w:rsidR="00BF77CF">
        <w:rPr>
          <w:rFonts w:cs="Times New Roman"/>
          <w:color w:val="17191D"/>
          <w:szCs w:val="24"/>
        </w:rPr>
        <w:t xml:space="preserve"> </w:t>
      </w:r>
      <w:r w:rsidR="00F14117">
        <w:rPr>
          <w:rFonts w:cs="Times New Roman"/>
          <w:color w:val="17191D"/>
          <w:szCs w:val="24"/>
        </w:rPr>
        <w:t>well</w:t>
      </w:r>
      <w:r w:rsidR="0085215B">
        <w:rPr>
          <w:rFonts w:cs="Times New Roman"/>
          <w:color w:val="17191D"/>
          <w:szCs w:val="24"/>
        </w:rPr>
        <w:t xml:space="preserve"> to</w:t>
      </w:r>
      <w:r w:rsidR="00F14117">
        <w:rPr>
          <w:rFonts w:cs="Times New Roman"/>
          <w:color w:val="17191D"/>
          <w:szCs w:val="24"/>
        </w:rPr>
        <w:t xml:space="preserve"> </w:t>
      </w:r>
      <w:r w:rsidR="00210B90">
        <w:rPr>
          <w:rFonts w:cs="Times New Roman"/>
          <w:color w:val="17191D"/>
          <w:szCs w:val="24"/>
        </w:rPr>
        <w:t xml:space="preserve">the idea that Japan was </w:t>
      </w:r>
      <w:r w:rsidR="008D73C4">
        <w:rPr>
          <w:rFonts w:cs="Times New Roman"/>
          <w:color w:val="17191D"/>
          <w:szCs w:val="24"/>
        </w:rPr>
        <w:t>beginning to undergo</w:t>
      </w:r>
      <w:r w:rsidR="00210B90">
        <w:rPr>
          <w:rFonts w:cs="Times New Roman"/>
          <w:color w:val="17191D"/>
          <w:szCs w:val="24"/>
        </w:rPr>
        <w:t xml:space="preserve"> a period of flux in gender </w:t>
      </w:r>
      <w:r w:rsidR="009E6A7A">
        <w:rPr>
          <w:rFonts w:cs="Times New Roman"/>
          <w:color w:val="17191D"/>
          <w:szCs w:val="24"/>
        </w:rPr>
        <w:t xml:space="preserve">roles </w:t>
      </w:r>
      <w:r w:rsidR="001F4FE3">
        <w:rPr>
          <w:rFonts w:cs="Times New Roman"/>
          <w:color w:val="17191D"/>
          <w:szCs w:val="24"/>
        </w:rPr>
        <w:t>towards the end of this</w:t>
      </w:r>
      <w:r w:rsidR="009E6A7A">
        <w:rPr>
          <w:rFonts w:cs="Times New Roman"/>
          <w:color w:val="17191D"/>
          <w:szCs w:val="24"/>
        </w:rPr>
        <w:t xml:space="preserve"> period</w:t>
      </w:r>
      <w:r w:rsidR="00A840EF">
        <w:rPr>
          <w:rFonts w:cs="Times New Roman"/>
          <w:color w:val="17191D"/>
          <w:szCs w:val="24"/>
        </w:rPr>
        <w:t xml:space="preserve"> as a result of continental influence.</w:t>
      </w:r>
      <w:r w:rsidR="00405134">
        <w:rPr>
          <w:rFonts w:cs="Times New Roman"/>
          <w:color w:val="17191D"/>
          <w:szCs w:val="24"/>
        </w:rPr>
        <w:t xml:space="preserve"> </w:t>
      </w:r>
      <w:r w:rsidR="005679C3">
        <w:rPr>
          <w:rFonts w:cs="Times New Roman"/>
          <w:color w:val="17191D"/>
          <w:szCs w:val="24"/>
        </w:rPr>
        <w:t xml:space="preserve">It is important to point out however that this was only the beginning of such </w:t>
      </w:r>
      <w:r w:rsidR="00BE042D">
        <w:rPr>
          <w:rFonts w:cs="Times New Roman"/>
          <w:color w:val="17191D"/>
          <w:szCs w:val="24"/>
        </w:rPr>
        <w:t xml:space="preserve">changes in Japan and that </w:t>
      </w:r>
      <w:r w:rsidR="003F2D28">
        <w:rPr>
          <w:rFonts w:cs="Times New Roman"/>
          <w:color w:val="17191D"/>
          <w:szCs w:val="24"/>
        </w:rPr>
        <w:t xml:space="preserve">the regulations </w:t>
      </w:r>
      <w:r w:rsidR="0033481D">
        <w:rPr>
          <w:rFonts w:cs="Times New Roman"/>
          <w:color w:val="17191D"/>
          <w:szCs w:val="24"/>
        </w:rPr>
        <w:t>prescribed</w:t>
      </w:r>
      <w:r w:rsidR="003F2D28">
        <w:rPr>
          <w:rFonts w:cs="Times New Roman"/>
          <w:color w:val="17191D"/>
          <w:szCs w:val="24"/>
        </w:rPr>
        <w:t xml:space="preserve"> by the Chinese-style codes were neither particularly obeyed or enforced up until the late medieval period</w:t>
      </w:r>
      <w:r w:rsidR="002320C8">
        <w:rPr>
          <w:rFonts w:cs="Times New Roman"/>
          <w:color w:val="17191D"/>
          <w:szCs w:val="24"/>
        </w:rPr>
        <w:t xml:space="preserve"> (c.1300CE)</w:t>
      </w:r>
      <w:r w:rsidR="003F2D28">
        <w:rPr>
          <w:rFonts w:cs="Times New Roman"/>
          <w:color w:val="17191D"/>
          <w:szCs w:val="24"/>
        </w:rPr>
        <w:t>.</w:t>
      </w:r>
      <w:r w:rsidR="00BE042D">
        <w:rPr>
          <w:rFonts w:cs="Times New Roman"/>
          <w:color w:val="17191D"/>
          <w:szCs w:val="24"/>
        </w:rPr>
        <w:t xml:space="preserve"> </w:t>
      </w:r>
      <w:r w:rsidR="005717B7">
        <w:rPr>
          <w:rFonts w:cs="Times New Roman"/>
          <w:color w:val="17191D"/>
          <w:szCs w:val="24"/>
        </w:rPr>
        <w:t xml:space="preserve">There is good contemporary evidence that suggests women were practicing many things they </w:t>
      </w:r>
      <w:r w:rsidR="00982968">
        <w:rPr>
          <w:rFonts w:cs="Times New Roman"/>
          <w:color w:val="17191D"/>
          <w:szCs w:val="24"/>
        </w:rPr>
        <w:t>were lawfully not</w:t>
      </w:r>
      <w:r w:rsidR="005717B7">
        <w:rPr>
          <w:rFonts w:cs="Times New Roman"/>
          <w:color w:val="17191D"/>
          <w:szCs w:val="24"/>
        </w:rPr>
        <w:t xml:space="preserve"> supposed to be during this time</w:t>
      </w:r>
      <w:r w:rsidR="007F5312">
        <w:rPr>
          <w:rFonts w:cs="Times New Roman"/>
          <w:color w:val="17191D"/>
          <w:szCs w:val="24"/>
        </w:rPr>
        <w:t xml:space="preserve"> such as holding</w:t>
      </w:r>
      <w:r w:rsidR="001E725B">
        <w:rPr>
          <w:rFonts w:cs="Times New Roman"/>
          <w:color w:val="17191D"/>
          <w:szCs w:val="24"/>
        </w:rPr>
        <w:t xml:space="preserve"> property, </w:t>
      </w:r>
      <w:r w:rsidR="00FF68B3">
        <w:rPr>
          <w:rFonts w:cs="Times New Roman"/>
          <w:color w:val="17191D"/>
          <w:szCs w:val="24"/>
        </w:rPr>
        <w:t>not being</w:t>
      </w:r>
      <w:r w:rsidR="005E2A44">
        <w:rPr>
          <w:rFonts w:cs="Times New Roman"/>
          <w:color w:val="17191D"/>
          <w:szCs w:val="24"/>
        </w:rPr>
        <w:t xml:space="preserve"> subject</w:t>
      </w:r>
      <w:r w:rsidR="001E725B">
        <w:rPr>
          <w:rFonts w:cs="Times New Roman"/>
          <w:color w:val="17191D"/>
          <w:szCs w:val="24"/>
        </w:rPr>
        <w:t xml:space="preserve"> to the “three </w:t>
      </w:r>
      <w:proofErr w:type="spellStart"/>
      <w:r w:rsidR="001E725B">
        <w:rPr>
          <w:rFonts w:cs="Times New Roman"/>
          <w:color w:val="17191D"/>
          <w:szCs w:val="24"/>
        </w:rPr>
        <w:t>obediences</w:t>
      </w:r>
      <w:proofErr w:type="spellEnd"/>
      <w:r w:rsidR="001E725B">
        <w:rPr>
          <w:rFonts w:cs="Times New Roman"/>
          <w:color w:val="17191D"/>
          <w:szCs w:val="24"/>
        </w:rPr>
        <w:t>”, and reject</w:t>
      </w:r>
      <w:r w:rsidR="009A4FA0">
        <w:rPr>
          <w:rFonts w:cs="Times New Roman"/>
          <w:color w:val="17191D"/>
          <w:szCs w:val="24"/>
        </w:rPr>
        <w:t>ing</w:t>
      </w:r>
      <w:r w:rsidR="001E725B">
        <w:rPr>
          <w:rFonts w:cs="Times New Roman"/>
          <w:color w:val="17191D"/>
          <w:szCs w:val="24"/>
        </w:rPr>
        <w:t xml:space="preserve"> partners if they wished.</w:t>
      </w:r>
      <w:r w:rsidR="00F7182E">
        <w:rPr>
          <w:rStyle w:val="FootnoteReference"/>
          <w:rFonts w:cs="Times New Roman"/>
          <w:color w:val="17191D"/>
          <w:szCs w:val="24"/>
        </w:rPr>
        <w:footnoteReference w:id="11"/>
      </w:r>
      <w:r w:rsidR="007A30A5">
        <w:rPr>
          <w:rFonts w:cs="Times New Roman"/>
          <w:color w:val="17191D"/>
          <w:szCs w:val="24"/>
        </w:rPr>
        <w:t xml:space="preserve"> Indeed, with the influence of Marxism and then </w:t>
      </w:r>
      <w:r w:rsidR="00192D82">
        <w:rPr>
          <w:rFonts w:cs="Times New Roman"/>
          <w:color w:val="17191D"/>
          <w:szCs w:val="24"/>
        </w:rPr>
        <w:t xml:space="preserve">second wave </w:t>
      </w:r>
      <w:r w:rsidR="00192D82">
        <w:rPr>
          <w:rFonts w:cs="Times New Roman"/>
          <w:color w:val="17191D"/>
          <w:szCs w:val="24"/>
        </w:rPr>
        <w:lastRenderedPageBreak/>
        <w:t xml:space="preserve">feminism in Japan in the 1970s many Japanese gender historians have noted </w:t>
      </w:r>
      <w:r w:rsidR="004622E3">
        <w:rPr>
          <w:rFonts w:cs="Times New Roman"/>
          <w:color w:val="17191D"/>
          <w:szCs w:val="24"/>
        </w:rPr>
        <w:t xml:space="preserve">the relative freedom </w:t>
      </w:r>
      <w:r w:rsidR="00FF2D51">
        <w:rPr>
          <w:rFonts w:cs="Times New Roman"/>
          <w:color w:val="17191D"/>
          <w:szCs w:val="24"/>
        </w:rPr>
        <w:t>of premodern women</w:t>
      </w:r>
      <w:r w:rsidR="00343BA2">
        <w:rPr>
          <w:rFonts w:cs="Times New Roman"/>
          <w:color w:val="17191D"/>
          <w:szCs w:val="24"/>
        </w:rPr>
        <w:t>.</w:t>
      </w:r>
      <w:r w:rsidR="00726E07">
        <w:rPr>
          <w:rFonts w:cs="Times New Roman"/>
          <w:color w:val="17191D"/>
          <w:szCs w:val="24"/>
        </w:rPr>
        <w:t xml:space="preserve"> </w:t>
      </w:r>
    </w:p>
    <w:p w14:paraId="4414541F" w14:textId="31A3C2EC" w:rsidR="00FD420D" w:rsidRDefault="00196B59" w:rsidP="004C7162">
      <w:pPr>
        <w:autoSpaceDE w:val="0"/>
        <w:autoSpaceDN w:val="0"/>
        <w:adjustRightInd w:val="0"/>
        <w:rPr>
          <w:rFonts w:cs="Times New Roman"/>
          <w:color w:val="17191D"/>
          <w:szCs w:val="24"/>
        </w:rPr>
      </w:pPr>
      <w:r>
        <w:rPr>
          <w:rFonts w:cs="Times New Roman"/>
          <w:color w:val="17191D"/>
          <w:szCs w:val="24"/>
        </w:rPr>
        <w:t>O</w:t>
      </w:r>
      <w:r w:rsidR="0014068D">
        <w:rPr>
          <w:rFonts w:cs="Times New Roman"/>
          <w:color w:val="17191D"/>
          <w:szCs w:val="24"/>
        </w:rPr>
        <w:t xml:space="preserve">ne </w:t>
      </w:r>
      <w:r w:rsidR="00B356E4">
        <w:rPr>
          <w:rFonts w:cs="Times New Roman"/>
          <w:color w:val="17191D"/>
          <w:szCs w:val="24"/>
        </w:rPr>
        <w:t>influential</w:t>
      </w:r>
      <w:r w:rsidR="00FB6031">
        <w:rPr>
          <w:rFonts w:cs="Times New Roman"/>
          <w:color w:val="17191D"/>
          <w:szCs w:val="24"/>
        </w:rPr>
        <w:t xml:space="preserve"> </w:t>
      </w:r>
      <w:r w:rsidR="0014068D">
        <w:rPr>
          <w:rFonts w:cs="Times New Roman"/>
          <w:color w:val="17191D"/>
          <w:szCs w:val="24"/>
        </w:rPr>
        <w:t>figure</w:t>
      </w:r>
      <w:r w:rsidR="00FB6031">
        <w:rPr>
          <w:rFonts w:cs="Times New Roman"/>
          <w:color w:val="17191D"/>
          <w:szCs w:val="24"/>
        </w:rPr>
        <w:t xml:space="preserve"> that gender historians often focus on </w:t>
      </w:r>
      <w:r w:rsidR="004422EC">
        <w:rPr>
          <w:rFonts w:cs="Times New Roman"/>
          <w:color w:val="17191D"/>
          <w:szCs w:val="24"/>
        </w:rPr>
        <w:t xml:space="preserve">for this period </w:t>
      </w:r>
      <w:r w:rsidR="00FB6031">
        <w:rPr>
          <w:rFonts w:cs="Times New Roman"/>
          <w:color w:val="17191D"/>
          <w:szCs w:val="24"/>
        </w:rPr>
        <w:t xml:space="preserve">is the queen </w:t>
      </w:r>
      <w:proofErr w:type="spellStart"/>
      <w:r w:rsidR="00FB6031">
        <w:rPr>
          <w:rFonts w:cs="Times New Roman"/>
          <w:color w:val="17191D"/>
          <w:szCs w:val="24"/>
        </w:rPr>
        <w:t>Himiko</w:t>
      </w:r>
      <w:proofErr w:type="spellEnd"/>
      <w:r w:rsidR="00D14F3A">
        <w:rPr>
          <w:rFonts w:cs="Times New Roman"/>
          <w:color w:val="17191D"/>
          <w:szCs w:val="24"/>
        </w:rPr>
        <w:t xml:space="preserve"> (sometimes called </w:t>
      </w:r>
      <w:proofErr w:type="spellStart"/>
      <w:r w:rsidR="00D14F3A">
        <w:rPr>
          <w:rFonts w:cs="Times New Roman"/>
          <w:color w:val="17191D"/>
          <w:szCs w:val="24"/>
        </w:rPr>
        <w:t>Pimiko</w:t>
      </w:r>
      <w:proofErr w:type="spellEnd"/>
      <w:r w:rsidR="00D14F3A">
        <w:rPr>
          <w:rFonts w:cs="Times New Roman"/>
          <w:color w:val="17191D"/>
          <w:szCs w:val="24"/>
        </w:rPr>
        <w:t>)</w:t>
      </w:r>
      <w:r w:rsidR="00FB6031">
        <w:rPr>
          <w:rFonts w:cs="Times New Roman"/>
          <w:color w:val="17191D"/>
          <w:szCs w:val="24"/>
        </w:rPr>
        <w:t>,</w:t>
      </w:r>
      <w:r w:rsidR="00524CA3">
        <w:rPr>
          <w:rFonts w:cs="Times New Roman"/>
          <w:color w:val="17191D"/>
          <w:szCs w:val="24"/>
        </w:rPr>
        <w:t xml:space="preserve"> a precursor to </w:t>
      </w:r>
      <w:proofErr w:type="spellStart"/>
      <w:r w:rsidR="00524CA3">
        <w:rPr>
          <w:rFonts w:cs="Times New Roman"/>
          <w:color w:val="17191D"/>
          <w:szCs w:val="24"/>
        </w:rPr>
        <w:t>Jin</w:t>
      </w:r>
      <w:r w:rsidR="00524CA3">
        <w:t>g</w:t>
      </w:r>
      <w:r w:rsidR="00524CA3" w:rsidRPr="0082482E">
        <w:rPr>
          <w:rFonts w:cs="Times New Roman"/>
          <w:color w:val="17191D"/>
          <w:szCs w:val="24"/>
        </w:rPr>
        <w:t>ū</w:t>
      </w:r>
      <w:proofErr w:type="spellEnd"/>
      <w:r w:rsidR="00524CA3">
        <w:rPr>
          <w:rFonts w:cs="Times New Roman"/>
          <w:color w:val="17191D"/>
          <w:szCs w:val="24"/>
        </w:rPr>
        <w:t>,</w:t>
      </w:r>
      <w:r w:rsidR="00FB6031">
        <w:rPr>
          <w:rFonts w:cs="Times New Roman"/>
          <w:color w:val="17191D"/>
          <w:szCs w:val="24"/>
        </w:rPr>
        <w:t xml:space="preserve"> who is the first figure of any gender </w:t>
      </w:r>
      <w:r w:rsidR="007C619B">
        <w:rPr>
          <w:rFonts w:cs="Times New Roman"/>
          <w:color w:val="17191D"/>
          <w:szCs w:val="24"/>
        </w:rPr>
        <w:t>to be</w:t>
      </w:r>
      <w:r w:rsidR="00FB6031">
        <w:rPr>
          <w:rFonts w:cs="Times New Roman"/>
          <w:color w:val="17191D"/>
          <w:szCs w:val="24"/>
        </w:rPr>
        <w:t xml:space="preserve"> named in Japanese history</w:t>
      </w:r>
      <w:r w:rsidR="00431B2D">
        <w:rPr>
          <w:rFonts w:cs="Times New Roman"/>
          <w:color w:val="17191D"/>
          <w:szCs w:val="24"/>
        </w:rPr>
        <w:t>.</w:t>
      </w:r>
      <w:r w:rsidR="007360A6">
        <w:rPr>
          <w:rStyle w:val="FootnoteReference"/>
          <w:rFonts w:cs="Times New Roman"/>
          <w:color w:val="17191D"/>
          <w:szCs w:val="24"/>
        </w:rPr>
        <w:footnoteReference w:id="12"/>
      </w:r>
      <w:r w:rsidR="00FB6031">
        <w:rPr>
          <w:rFonts w:cs="Times New Roman"/>
          <w:color w:val="17191D"/>
          <w:szCs w:val="24"/>
        </w:rPr>
        <w:t xml:space="preserve"> </w:t>
      </w:r>
      <w:proofErr w:type="spellStart"/>
      <w:r w:rsidR="00866944">
        <w:rPr>
          <w:rFonts w:cs="Times New Roman"/>
          <w:color w:val="17191D"/>
          <w:szCs w:val="24"/>
        </w:rPr>
        <w:t>Himiko</w:t>
      </w:r>
      <w:proofErr w:type="spellEnd"/>
      <w:r w:rsidR="00866944">
        <w:rPr>
          <w:rFonts w:cs="Times New Roman"/>
          <w:color w:val="17191D"/>
          <w:szCs w:val="24"/>
        </w:rPr>
        <w:t xml:space="preserve"> first appears in the Chinese text, the </w:t>
      </w:r>
      <w:r w:rsidR="00866944" w:rsidRPr="00213273">
        <w:rPr>
          <w:rFonts w:cs="Times New Roman"/>
          <w:color w:val="17191D"/>
          <w:szCs w:val="24"/>
        </w:rPr>
        <w:t xml:space="preserve">Wei </w:t>
      </w:r>
      <w:proofErr w:type="spellStart"/>
      <w:r w:rsidR="00866944" w:rsidRPr="00213273">
        <w:rPr>
          <w:rFonts w:cs="Times New Roman"/>
          <w:color w:val="17191D"/>
          <w:szCs w:val="24"/>
        </w:rPr>
        <w:t>Zhi</w:t>
      </w:r>
      <w:proofErr w:type="spellEnd"/>
      <w:r w:rsidR="00B87310">
        <w:rPr>
          <w:rFonts w:cs="Times New Roman"/>
          <w:i/>
          <w:color w:val="17191D"/>
          <w:szCs w:val="24"/>
        </w:rPr>
        <w:t xml:space="preserve"> </w:t>
      </w:r>
      <w:r w:rsidR="00B87310">
        <w:rPr>
          <w:rFonts w:cs="Times New Roman"/>
          <w:color w:val="17191D"/>
          <w:szCs w:val="24"/>
        </w:rPr>
        <w:t>(c. 297CE)</w:t>
      </w:r>
      <w:r w:rsidR="00B87310">
        <w:rPr>
          <w:rFonts w:cs="Times New Roman"/>
          <w:i/>
          <w:color w:val="17191D"/>
          <w:szCs w:val="24"/>
        </w:rPr>
        <w:t xml:space="preserve">, </w:t>
      </w:r>
      <w:r w:rsidR="00B87310">
        <w:rPr>
          <w:rFonts w:cs="Times New Roman"/>
          <w:color w:val="17191D"/>
          <w:szCs w:val="24"/>
        </w:rPr>
        <w:t>which describes her ascension as one chosen by the people</w:t>
      </w:r>
      <w:r w:rsidR="00300235">
        <w:rPr>
          <w:rFonts w:cs="Times New Roman"/>
          <w:color w:val="17191D"/>
          <w:szCs w:val="24"/>
        </w:rPr>
        <w:t xml:space="preserve"> who were tired of male rulers ‘making chaos as they fought each</w:t>
      </w:r>
      <w:r w:rsidR="00213273">
        <w:rPr>
          <w:rFonts w:cs="Times New Roman"/>
          <w:color w:val="17191D"/>
          <w:szCs w:val="24"/>
        </w:rPr>
        <w:t xml:space="preserve"> </w:t>
      </w:r>
      <w:r w:rsidR="00300235">
        <w:rPr>
          <w:rFonts w:cs="Times New Roman"/>
          <w:color w:val="17191D"/>
          <w:szCs w:val="24"/>
        </w:rPr>
        <w:t>other’</w:t>
      </w:r>
      <w:r w:rsidR="007427AB">
        <w:rPr>
          <w:rFonts w:cs="Times New Roman"/>
          <w:color w:val="17191D"/>
          <w:szCs w:val="24"/>
        </w:rPr>
        <w:t>.</w:t>
      </w:r>
      <w:r w:rsidR="00213273">
        <w:rPr>
          <w:rFonts w:cs="Times New Roman"/>
          <w:color w:val="17191D"/>
          <w:szCs w:val="24"/>
        </w:rPr>
        <w:t xml:space="preserve"> Additionally, the Wei </w:t>
      </w:r>
      <w:proofErr w:type="spellStart"/>
      <w:r w:rsidR="00213273">
        <w:rPr>
          <w:rFonts w:cs="Times New Roman"/>
          <w:color w:val="17191D"/>
          <w:szCs w:val="24"/>
        </w:rPr>
        <w:t>Zhi</w:t>
      </w:r>
      <w:proofErr w:type="spellEnd"/>
      <w:r w:rsidR="00213273">
        <w:rPr>
          <w:rFonts w:cs="Times New Roman"/>
          <w:color w:val="17191D"/>
          <w:szCs w:val="24"/>
        </w:rPr>
        <w:t xml:space="preserve"> describes ‘ensuing protests’ occurring after a male ruler was installed after </w:t>
      </w:r>
      <w:proofErr w:type="spellStart"/>
      <w:r w:rsidR="00620B97">
        <w:rPr>
          <w:rFonts w:cs="Times New Roman"/>
          <w:color w:val="17191D"/>
          <w:szCs w:val="24"/>
        </w:rPr>
        <w:t>Himiko’s</w:t>
      </w:r>
      <w:proofErr w:type="spellEnd"/>
      <w:r w:rsidR="00213273">
        <w:rPr>
          <w:rFonts w:cs="Times New Roman"/>
          <w:color w:val="17191D"/>
          <w:szCs w:val="24"/>
        </w:rPr>
        <w:t xml:space="preserve"> death</w:t>
      </w:r>
      <w:r w:rsidR="00620B97">
        <w:rPr>
          <w:rFonts w:cs="Times New Roman"/>
          <w:color w:val="17191D"/>
          <w:szCs w:val="24"/>
        </w:rPr>
        <w:t xml:space="preserve"> which were only quelled after Iyo, a </w:t>
      </w:r>
      <w:r w:rsidR="008146F4">
        <w:rPr>
          <w:rFonts w:cs="Times New Roman"/>
          <w:color w:val="17191D"/>
          <w:szCs w:val="24"/>
        </w:rPr>
        <w:t>13-year-old</w:t>
      </w:r>
      <w:r w:rsidR="00620B97">
        <w:rPr>
          <w:rFonts w:cs="Times New Roman"/>
          <w:color w:val="17191D"/>
          <w:szCs w:val="24"/>
        </w:rPr>
        <w:t xml:space="preserve"> girl</w:t>
      </w:r>
      <w:r w:rsidR="002D2CD4">
        <w:rPr>
          <w:rFonts w:cs="Times New Roman"/>
          <w:color w:val="17191D"/>
          <w:szCs w:val="24"/>
        </w:rPr>
        <w:t>,</w:t>
      </w:r>
      <w:r w:rsidR="00620B97">
        <w:rPr>
          <w:rFonts w:cs="Times New Roman"/>
          <w:color w:val="17191D"/>
          <w:szCs w:val="24"/>
        </w:rPr>
        <w:t xml:space="preserve"> was installed </w:t>
      </w:r>
      <w:r w:rsidR="00EC28AC">
        <w:rPr>
          <w:rFonts w:cs="Times New Roman"/>
          <w:color w:val="17191D"/>
          <w:szCs w:val="24"/>
        </w:rPr>
        <w:t>on the throne</w:t>
      </w:r>
      <w:r w:rsidR="00DC08C2">
        <w:rPr>
          <w:rFonts w:cs="Times New Roman"/>
          <w:color w:val="17191D"/>
          <w:szCs w:val="24"/>
        </w:rPr>
        <w:t>.</w:t>
      </w:r>
      <w:r w:rsidR="008146F4">
        <w:rPr>
          <w:rFonts w:cs="Times New Roman"/>
          <w:color w:val="17191D"/>
          <w:szCs w:val="24"/>
        </w:rPr>
        <w:t xml:space="preserve"> </w:t>
      </w:r>
      <w:r w:rsidR="00136BD9">
        <w:rPr>
          <w:rFonts w:cs="Times New Roman"/>
          <w:color w:val="17191D"/>
          <w:szCs w:val="24"/>
        </w:rPr>
        <w:t>On the other side</w:t>
      </w:r>
      <w:r w:rsidR="00A74037">
        <w:rPr>
          <w:rFonts w:cs="Times New Roman"/>
          <w:color w:val="17191D"/>
          <w:szCs w:val="24"/>
        </w:rPr>
        <w:t xml:space="preserve"> of this </w:t>
      </w:r>
      <w:r w:rsidR="00747215">
        <w:rPr>
          <w:rFonts w:cs="Times New Roman"/>
          <w:color w:val="17191D"/>
          <w:szCs w:val="24"/>
        </w:rPr>
        <w:t>however</w:t>
      </w:r>
      <w:r w:rsidR="00F26DC1">
        <w:rPr>
          <w:rFonts w:cs="Times New Roman"/>
          <w:color w:val="17191D"/>
          <w:szCs w:val="24"/>
        </w:rPr>
        <w:t>,</w:t>
      </w:r>
      <w:r w:rsidR="00747215">
        <w:rPr>
          <w:rFonts w:cs="Times New Roman"/>
          <w:color w:val="17191D"/>
          <w:szCs w:val="24"/>
        </w:rPr>
        <w:t xml:space="preserve"> </w:t>
      </w:r>
      <w:r w:rsidR="00A74037">
        <w:rPr>
          <w:rFonts w:cs="Times New Roman"/>
          <w:color w:val="17191D"/>
          <w:szCs w:val="24"/>
        </w:rPr>
        <w:t>t</w:t>
      </w:r>
      <w:r w:rsidR="008146F4">
        <w:rPr>
          <w:rFonts w:cs="Times New Roman"/>
          <w:color w:val="17191D"/>
          <w:szCs w:val="24"/>
        </w:rPr>
        <w:t xml:space="preserve">he </w:t>
      </w:r>
      <w:proofErr w:type="spellStart"/>
      <w:r w:rsidR="008146F4">
        <w:rPr>
          <w:rFonts w:cs="Times New Roman"/>
          <w:color w:val="17191D"/>
          <w:szCs w:val="24"/>
        </w:rPr>
        <w:t>Kojiki</w:t>
      </w:r>
      <w:proofErr w:type="spellEnd"/>
      <w:r w:rsidR="008146F4">
        <w:rPr>
          <w:rFonts w:cs="Times New Roman"/>
          <w:color w:val="17191D"/>
          <w:szCs w:val="24"/>
        </w:rPr>
        <w:t xml:space="preserve"> and Nihon </w:t>
      </w:r>
      <w:proofErr w:type="spellStart"/>
      <w:r w:rsidR="008146F4">
        <w:rPr>
          <w:rFonts w:cs="Times New Roman"/>
          <w:color w:val="17191D"/>
          <w:szCs w:val="24"/>
        </w:rPr>
        <w:t>Shoki</w:t>
      </w:r>
      <w:proofErr w:type="spellEnd"/>
      <w:r w:rsidR="008146F4">
        <w:rPr>
          <w:rFonts w:cs="Times New Roman"/>
          <w:color w:val="17191D"/>
          <w:szCs w:val="24"/>
        </w:rPr>
        <w:t xml:space="preserve"> give no mention of </w:t>
      </w:r>
      <w:proofErr w:type="spellStart"/>
      <w:r w:rsidR="008146F4">
        <w:rPr>
          <w:rFonts w:cs="Times New Roman"/>
          <w:color w:val="17191D"/>
          <w:szCs w:val="24"/>
        </w:rPr>
        <w:t>Himiko</w:t>
      </w:r>
      <w:proofErr w:type="spellEnd"/>
      <w:r w:rsidR="008146F4">
        <w:rPr>
          <w:rFonts w:cs="Times New Roman"/>
          <w:color w:val="17191D"/>
          <w:szCs w:val="24"/>
        </w:rPr>
        <w:t xml:space="preserve"> whatsoever</w:t>
      </w:r>
      <w:r w:rsidR="00F26DC1">
        <w:rPr>
          <w:rFonts w:cs="Times New Roman"/>
          <w:color w:val="17191D"/>
          <w:szCs w:val="24"/>
        </w:rPr>
        <w:t xml:space="preserve">. As </w:t>
      </w:r>
      <w:r w:rsidR="00F26DC1" w:rsidRPr="00F26DC1">
        <w:rPr>
          <w:rFonts w:cs="Times New Roman"/>
          <w:color w:val="17191D"/>
          <w:szCs w:val="24"/>
        </w:rPr>
        <w:t>William George</w:t>
      </w:r>
      <w:r w:rsidR="00F26DC1">
        <w:rPr>
          <w:rFonts w:cs="Times New Roman"/>
          <w:color w:val="17191D"/>
          <w:szCs w:val="24"/>
        </w:rPr>
        <w:t xml:space="preserve"> </w:t>
      </w:r>
      <w:r w:rsidR="00F26DC1" w:rsidRPr="00F26DC1">
        <w:rPr>
          <w:rFonts w:cs="Times New Roman"/>
          <w:color w:val="17191D"/>
          <w:szCs w:val="24"/>
        </w:rPr>
        <w:t>Aston</w:t>
      </w:r>
      <w:r w:rsidR="00F26DC1">
        <w:rPr>
          <w:rFonts w:cs="Times New Roman"/>
          <w:color w:val="17191D"/>
          <w:szCs w:val="24"/>
        </w:rPr>
        <w:t xml:space="preserve"> remarks, t</w:t>
      </w:r>
      <w:r w:rsidR="003D5D4E">
        <w:rPr>
          <w:rFonts w:cs="Times New Roman"/>
          <w:color w:val="17191D"/>
          <w:szCs w:val="24"/>
        </w:rPr>
        <w:t xml:space="preserve">he writers of </w:t>
      </w:r>
      <w:r w:rsidR="000E4F80">
        <w:rPr>
          <w:rFonts w:cs="Times New Roman"/>
          <w:color w:val="17191D"/>
          <w:szCs w:val="24"/>
        </w:rPr>
        <w:t xml:space="preserve">those Japanese texts </w:t>
      </w:r>
      <w:r w:rsidR="000405CF">
        <w:rPr>
          <w:rFonts w:cs="Times New Roman"/>
          <w:color w:val="17191D"/>
          <w:szCs w:val="24"/>
        </w:rPr>
        <w:t>must have</w:t>
      </w:r>
      <w:r w:rsidR="000E4F80">
        <w:rPr>
          <w:rFonts w:cs="Times New Roman"/>
          <w:color w:val="17191D"/>
          <w:szCs w:val="24"/>
        </w:rPr>
        <w:t xml:space="preserve"> concertedly avoid</w:t>
      </w:r>
      <w:r w:rsidR="00176EB4">
        <w:rPr>
          <w:rFonts w:cs="Times New Roman"/>
          <w:color w:val="17191D"/>
          <w:szCs w:val="24"/>
        </w:rPr>
        <w:t>ed</w:t>
      </w:r>
      <w:r w:rsidR="000E4F80">
        <w:rPr>
          <w:rFonts w:cs="Times New Roman"/>
          <w:color w:val="17191D"/>
          <w:szCs w:val="24"/>
        </w:rPr>
        <w:t xml:space="preserve"> writing about </w:t>
      </w:r>
      <w:proofErr w:type="spellStart"/>
      <w:r w:rsidR="000E4F80">
        <w:rPr>
          <w:rFonts w:cs="Times New Roman"/>
          <w:color w:val="17191D"/>
          <w:szCs w:val="24"/>
        </w:rPr>
        <w:t>Himiko</w:t>
      </w:r>
      <w:proofErr w:type="spellEnd"/>
      <w:r w:rsidR="000E4F80">
        <w:rPr>
          <w:rFonts w:cs="Times New Roman"/>
          <w:color w:val="17191D"/>
          <w:szCs w:val="24"/>
        </w:rPr>
        <w:t xml:space="preserve"> as it is known that </w:t>
      </w:r>
      <w:r w:rsidR="006F4B87">
        <w:rPr>
          <w:rFonts w:cs="Times New Roman"/>
          <w:color w:val="17191D"/>
          <w:szCs w:val="24"/>
        </w:rPr>
        <w:t xml:space="preserve">they </w:t>
      </w:r>
      <w:r w:rsidR="00520A8D">
        <w:rPr>
          <w:rFonts w:cs="Times New Roman"/>
          <w:color w:val="17191D"/>
          <w:szCs w:val="24"/>
        </w:rPr>
        <w:t>explicitly reference the</w:t>
      </w:r>
      <w:r w:rsidR="006F4B87">
        <w:rPr>
          <w:rFonts w:cs="Times New Roman"/>
          <w:color w:val="17191D"/>
          <w:szCs w:val="24"/>
        </w:rPr>
        <w:t xml:space="preserve"> Wei </w:t>
      </w:r>
      <w:proofErr w:type="spellStart"/>
      <w:r w:rsidR="006F4B87">
        <w:rPr>
          <w:rFonts w:cs="Times New Roman"/>
          <w:color w:val="17191D"/>
          <w:szCs w:val="24"/>
        </w:rPr>
        <w:t>Zhi</w:t>
      </w:r>
      <w:proofErr w:type="spellEnd"/>
      <w:r w:rsidR="006F4B87">
        <w:rPr>
          <w:rFonts w:cs="Times New Roman"/>
          <w:color w:val="17191D"/>
          <w:szCs w:val="24"/>
        </w:rPr>
        <w:t xml:space="preserve"> </w:t>
      </w:r>
      <w:r w:rsidR="00CC7A37">
        <w:rPr>
          <w:rFonts w:cs="Times New Roman"/>
          <w:color w:val="17191D"/>
          <w:szCs w:val="24"/>
        </w:rPr>
        <w:t>at other points in their writings</w:t>
      </w:r>
      <w:r w:rsidR="00CA23FE">
        <w:rPr>
          <w:rFonts w:cs="Times New Roman"/>
          <w:color w:val="17191D"/>
          <w:szCs w:val="24"/>
        </w:rPr>
        <w:t xml:space="preserve"> and as such</w:t>
      </w:r>
      <w:r w:rsidR="00A75847">
        <w:rPr>
          <w:rFonts w:cs="Times New Roman"/>
          <w:color w:val="17191D"/>
          <w:szCs w:val="24"/>
        </w:rPr>
        <w:t xml:space="preserve"> </w:t>
      </w:r>
      <w:r w:rsidR="00CA23FE">
        <w:rPr>
          <w:rFonts w:cs="Times New Roman"/>
          <w:color w:val="17191D"/>
          <w:szCs w:val="24"/>
        </w:rPr>
        <w:t>were aware of her existence</w:t>
      </w:r>
      <w:r w:rsidR="00CC7A37">
        <w:rPr>
          <w:rFonts w:cs="Times New Roman"/>
          <w:color w:val="17191D"/>
          <w:szCs w:val="24"/>
        </w:rPr>
        <w:t>.</w:t>
      </w:r>
      <w:r w:rsidR="0003142F">
        <w:rPr>
          <w:rStyle w:val="FootnoteReference"/>
          <w:rFonts w:cs="Times New Roman"/>
          <w:color w:val="17191D"/>
          <w:szCs w:val="24"/>
        </w:rPr>
        <w:footnoteReference w:id="13"/>
      </w:r>
      <w:r w:rsidR="00B61056">
        <w:rPr>
          <w:rFonts w:cs="Times New Roman"/>
          <w:color w:val="17191D"/>
          <w:szCs w:val="24"/>
        </w:rPr>
        <w:t xml:space="preserve"> </w:t>
      </w:r>
      <w:r w:rsidR="00833B99">
        <w:rPr>
          <w:rFonts w:cs="Times New Roman"/>
          <w:color w:val="17191D"/>
          <w:szCs w:val="24"/>
        </w:rPr>
        <w:t xml:space="preserve">This </w:t>
      </w:r>
      <w:r w:rsidR="006B4889">
        <w:rPr>
          <w:rFonts w:cs="Times New Roman"/>
          <w:color w:val="17191D"/>
          <w:szCs w:val="24"/>
        </w:rPr>
        <w:t xml:space="preserve">aptly </w:t>
      </w:r>
      <w:r w:rsidR="00833B99">
        <w:rPr>
          <w:rFonts w:cs="Times New Roman"/>
          <w:color w:val="17191D"/>
          <w:szCs w:val="24"/>
        </w:rPr>
        <w:t xml:space="preserve">demonstrates </w:t>
      </w:r>
      <w:r w:rsidR="002A4847">
        <w:rPr>
          <w:rFonts w:cs="Times New Roman"/>
          <w:color w:val="17191D"/>
          <w:szCs w:val="24"/>
        </w:rPr>
        <w:t>the progression of attitudes towards women across this period</w:t>
      </w:r>
      <w:r w:rsidR="003407F6">
        <w:rPr>
          <w:rFonts w:cs="Times New Roman"/>
          <w:color w:val="17191D"/>
          <w:szCs w:val="24"/>
        </w:rPr>
        <w:t xml:space="preserve"> in that w</w:t>
      </w:r>
      <w:r w:rsidR="006B4889">
        <w:rPr>
          <w:rFonts w:cs="Times New Roman"/>
          <w:color w:val="17191D"/>
          <w:szCs w:val="24"/>
        </w:rPr>
        <w:t xml:space="preserve">hen the Wei </w:t>
      </w:r>
      <w:proofErr w:type="spellStart"/>
      <w:r w:rsidR="006B4889">
        <w:rPr>
          <w:rFonts w:cs="Times New Roman"/>
          <w:color w:val="17191D"/>
          <w:szCs w:val="24"/>
        </w:rPr>
        <w:t>Zhi</w:t>
      </w:r>
      <w:proofErr w:type="spellEnd"/>
      <w:r w:rsidR="006B4889">
        <w:rPr>
          <w:rFonts w:cs="Times New Roman"/>
          <w:color w:val="17191D"/>
          <w:szCs w:val="24"/>
        </w:rPr>
        <w:t xml:space="preserve"> was written at c.300CE the Japanese people would not accept anyone other than a woman as their country’s leader and yet by c.700CE, when the </w:t>
      </w:r>
      <w:proofErr w:type="spellStart"/>
      <w:r w:rsidR="006B4889">
        <w:rPr>
          <w:rFonts w:cs="Times New Roman"/>
          <w:color w:val="17191D"/>
          <w:szCs w:val="24"/>
        </w:rPr>
        <w:t>Kojiki</w:t>
      </w:r>
      <w:proofErr w:type="spellEnd"/>
      <w:r w:rsidR="006B4889">
        <w:rPr>
          <w:rFonts w:cs="Times New Roman"/>
          <w:color w:val="17191D"/>
          <w:szCs w:val="24"/>
        </w:rPr>
        <w:t xml:space="preserve"> and Nihon </w:t>
      </w:r>
      <w:proofErr w:type="spellStart"/>
      <w:r w:rsidR="006B4889">
        <w:rPr>
          <w:rFonts w:cs="Times New Roman"/>
          <w:color w:val="17191D"/>
          <w:szCs w:val="24"/>
        </w:rPr>
        <w:t>Shoki</w:t>
      </w:r>
      <w:proofErr w:type="spellEnd"/>
      <w:r w:rsidR="006B4889">
        <w:rPr>
          <w:rFonts w:cs="Times New Roman"/>
          <w:color w:val="17191D"/>
          <w:szCs w:val="24"/>
        </w:rPr>
        <w:t xml:space="preserve"> are written, </w:t>
      </w:r>
      <w:r w:rsidR="00A047A0">
        <w:rPr>
          <w:rFonts w:cs="Times New Roman"/>
          <w:color w:val="17191D"/>
          <w:szCs w:val="24"/>
        </w:rPr>
        <w:t xml:space="preserve">she is </w:t>
      </w:r>
      <w:r w:rsidR="00EC353A">
        <w:rPr>
          <w:rFonts w:cs="Times New Roman"/>
          <w:color w:val="17191D"/>
          <w:szCs w:val="24"/>
        </w:rPr>
        <w:t>explicitly</w:t>
      </w:r>
      <w:r w:rsidR="00C951C7">
        <w:rPr>
          <w:rFonts w:cs="Times New Roman"/>
          <w:color w:val="17191D"/>
          <w:szCs w:val="24"/>
        </w:rPr>
        <w:t xml:space="preserve"> omitted from history.</w:t>
      </w:r>
      <w:r w:rsidR="00DC115B">
        <w:rPr>
          <w:rFonts w:cs="Times New Roman"/>
          <w:color w:val="17191D"/>
          <w:szCs w:val="24"/>
        </w:rPr>
        <w:t xml:space="preserve"> </w:t>
      </w:r>
      <w:r w:rsidR="00D14F3A">
        <w:rPr>
          <w:rFonts w:cs="Times New Roman"/>
          <w:color w:val="17191D"/>
          <w:szCs w:val="24"/>
        </w:rPr>
        <w:t xml:space="preserve">It is also possible that the Wei </w:t>
      </w:r>
      <w:proofErr w:type="spellStart"/>
      <w:r w:rsidR="00D14F3A">
        <w:rPr>
          <w:rFonts w:cs="Times New Roman"/>
          <w:color w:val="17191D"/>
          <w:szCs w:val="24"/>
        </w:rPr>
        <w:t>Zhi</w:t>
      </w:r>
      <w:proofErr w:type="spellEnd"/>
      <w:r w:rsidR="00D14F3A">
        <w:rPr>
          <w:rFonts w:cs="Times New Roman"/>
          <w:color w:val="17191D"/>
          <w:szCs w:val="24"/>
        </w:rPr>
        <w:t xml:space="preserve"> was </w:t>
      </w:r>
      <w:r w:rsidR="00146249">
        <w:rPr>
          <w:rFonts w:cs="Times New Roman"/>
          <w:color w:val="17191D"/>
          <w:szCs w:val="24"/>
        </w:rPr>
        <w:t>unusually</w:t>
      </w:r>
      <w:r w:rsidR="00D14F3A">
        <w:rPr>
          <w:rFonts w:cs="Times New Roman"/>
          <w:color w:val="17191D"/>
          <w:szCs w:val="24"/>
        </w:rPr>
        <w:t xml:space="preserve"> favourable toward </w:t>
      </w:r>
      <w:proofErr w:type="spellStart"/>
      <w:r w:rsidR="00D14F3A">
        <w:rPr>
          <w:rFonts w:cs="Times New Roman"/>
          <w:color w:val="17191D"/>
          <w:szCs w:val="24"/>
        </w:rPr>
        <w:t>Himiko</w:t>
      </w:r>
      <w:proofErr w:type="spellEnd"/>
      <w:r w:rsidR="00D14F3A">
        <w:rPr>
          <w:rFonts w:cs="Times New Roman"/>
          <w:color w:val="17191D"/>
          <w:szCs w:val="24"/>
        </w:rPr>
        <w:t xml:space="preserve"> </w:t>
      </w:r>
      <w:r w:rsidR="0018658C">
        <w:rPr>
          <w:rFonts w:cs="Times New Roman"/>
          <w:color w:val="17191D"/>
          <w:szCs w:val="24"/>
        </w:rPr>
        <w:t xml:space="preserve">and inflated the extent to which she was supported by her people </w:t>
      </w:r>
      <w:r w:rsidR="00146249">
        <w:rPr>
          <w:rFonts w:cs="Times New Roman"/>
          <w:color w:val="17191D"/>
          <w:szCs w:val="24"/>
        </w:rPr>
        <w:t xml:space="preserve">because she accepted </w:t>
      </w:r>
      <w:r w:rsidR="00884903">
        <w:rPr>
          <w:rFonts w:cs="Times New Roman"/>
          <w:color w:val="17191D"/>
          <w:szCs w:val="24"/>
        </w:rPr>
        <w:t>“</w:t>
      </w:r>
      <w:r w:rsidR="00146249">
        <w:rPr>
          <w:rFonts w:cs="Times New Roman"/>
          <w:color w:val="17191D"/>
          <w:szCs w:val="24"/>
        </w:rPr>
        <w:t>Japan</w:t>
      </w:r>
      <w:r w:rsidR="00884903">
        <w:rPr>
          <w:rFonts w:cs="Times New Roman"/>
          <w:color w:val="17191D"/>
          <w:szCs w:val="24"/>
        </w:rPr>
        <w:t>”</w:t>
      </w:r>
      <w:r w:rsidR="00146249">
        <w:rPr>
          <w:rFonts w:cs="Times New Roman"/>
          <w:color w:val="17191D"/>
          <w:szCs w:val="24"/>
        </w:rPr>
        <w:t xml:space="preserve"> (</w:t>
      </w:r>
      <w:r w:rsidR="00884903">
        <w:rPr>
          <w:rFonts w:cs="Times New Roman"/>
          <w:color w:val="17191D"/>
          <w:szCs w:val="24"/>
        </w:rPr>
        <w:t xml:space="preserve">the province of </w:t>
      </w:r>
      <w:proofErr w:type="spellStart"/>
      <w:r w:rsidR="00146249">
        <w:rPr>
          <w:rFonts w:cs="Times New Roman"/>
          <w:color w:val="17191D"/>
          <w:szCs w:val="24"/>
        </w:rPr>
        <w:t>Yamatai</w:t>
      </w:r>
      <w:proofErr w:type="spellEnd"/>
      <w:r w:rsidR="00146249">
        <w:rPr>
          <w:rFonts w:cs="Times New Roman"/>
          <w:color w:val="17191D"/>
          <w:szCs w:val="24"/>
        </w:rPr>
        <w:t>) to be a</w:t>
      </w:r>
      <w:r w:rsidR="002A7942">
        <w:rPr>
          <w:rFonts w:cs="Times New Roman"/>
          <w:color w:val="17191D"/>
          <w:szCs w:val="24"/>
        </w:rPr>
        <w:t xml:space="preserve"> tributary</w:t>
      </w:r>
      <w:r w:rsidR="00146249">
        <w:rPr>
          <w:rFonts w:cs="Times New Roman"/>
          <w:color w:val="17191D"/>
          <w:szCs w:val="24"/>
        </w:rPr>
        <w:t xml:space="preserve"> state of the Wei.</w:t>
      </w:r>
      <w:r w:rsidR="002A7942">
        <w:rPr>
          <w:rFonts w:cs="Times New Roman"/>
          <w:color w:val="17191D"/>
          <w:szCs w:val="24"/>
        </w:rPr>
        <w:t xml:space="preserve"> </w:t>
      </w:r>
    </w:p>
    <w:p w14:paraId="554CC07D" w14:textId="1C88DE05" w:rsidR="00A03600" w:rsidRDefault="006A3C3F" w:rsidP="00501ECA">
      <w:pPr>
        <w:autoSpaceDE w:val="0"/>
        <w:autoSpaceDN w:val="0"/>
        <w:adjustRightInd w:val="0"/>
        <w:rPr>
          <w:rFonts w:cs="Times New Roman"/>
          <w:color w:val="17191D"/>
          <w:szCs w:val="24"/>
        </w:rPr>
      </w:pPr>
      <w:r>
        <w:rPr>
          <w:rFonts w:cs="Times New Roman"/>
          <w:color w:val="17191D"/>
          <w:szCs w:val="24"/>
        </w:rPr>
        <w:t>Certainly,</w:t>
      </w:r>
      <w:r w:rsidR="00D63797">
        <w:rPr>
          <w:rFonts w:cs="Times New Roman"/>
          <w:color w:val="17191D"/>
          <w:szCs w:val="24"/>
        </w:rPr>
        <w:t xml:space="preserve"> </w:t>
      </w:r>
      <w:proofErr w:type="spellStart"/>
      <w:r w:rsidR="00D63797">
        <w:rPr>
          <w:rFonts w:cs="Times New Roman"/>
          <w:color w:val="17191D"/>
          <w:szCs w:val="24"/>
        </w:rPr>
        <w:t>Himiko</w:t>
      </w:r>
      <w:proofErr w:type="spellEnd"/>
      <w:r w:rsidR="00D63797">
        <w:rPr>
          <w:rFonts w:cs="Times New Roman"/>
          <w:color w:val="17191D"/>
          <w:szCs w:val="24"/>
        </w:rPr>
        <w:t xml:space="preserve"> has been a figure of great debate</w:t>
      </w:r>
      <w:r w:rsidR="00DB45D2">
        <w:rPr>
          <w:rFonts w:cs="Times New Roman"/>
          <w:color w:val="17191D"/>
          <w:szCs w:val="24"/>
        </w:rPr>
        <w:t>;</w:t>
      </w:r>
      <w:r w:rsidR="00D63797">
        <w:rPr>
          <w:rFonts w:cs="Times New Roman"/>
          <w:color w:val="17191D"/>
          <w:szCs w:val="24"/>
        </w:rPr>
        <w:t xml:space="preserve"> </w:t>
      </w:r>
      <w:proofErr w:type="spellStart"/>
      <w:r w:rsidR="00D63797">
        <w:rPr>
          <w:rFonts w:cs="Times New Roman"/>
          <w:color w:val="17191D"/>
          <w:szCs w:val="24"/>
        </w:rPr>
        <w:t>Takamure</w:t>
      </w:r>
      <w:proofErr w:type="spellEnd"/>
      <w:r w:rsidR="00D63797">
        <w:rPr>
          <w:rFonts w:cs="Times New Roman"/>
          <w:color w:val="17191D"/>
          <w:szCs w:val="24"/>
        </w:rPr>
        <w:t xml:space="preserve"> </w:t>
      </w:r>
      <w:proofErr w:type="spellStart"/>
      <w:r w:rsidR="00D63797">
        <w:rPr>
          <w:rFonts w:cs="Times New Roman"/>
          <w:color w:val="17191D"/>
          <w:szCs w:val="24"/>
        </w:rPr>
        <w:t>Itsue</w:t>
      </w:r>
      <w:proofErr w:type="spellEnd"/>
      <w:r w:rsidR="00D63797">
        <w:rPr>
          <w:rFonts w:cs="Times New Roman"/>
          <w:color w:val="17191D"/>
          <w:szCs w:val="24"/>
        </w:rPr>
        <w:t xml:space="preserve"> (1894-1964) saw </w:t>
      </w:r>
      <w:proofErr w:type="spellStart"/>
      <w:r w:rsidR="00D63797">
        <w:rPr>
          <w:rFonts w:cs="Times New Roman"/>
          <w:color w:val="17191D"/>
          <w:szCs w:val="24"/>
        </w:rPr>
        <w:t>Himiko</w:t>
      </w:r>
      <w:proofErr w:type="spellEnd"/>
      <w:r w:rsidR="00D63797">
        <w:rPr>
          <w:rFonts w:cs="Times New Roman"/>
          <w:color w:val="17191D"/>
          <w:szCs w:val="24"/>
        </w:rPr>
        <w:t xml:space="preserve"> as a remnant of an older matriarchal system which dated back to before </w:t>
      </w:r>
      <w:r w:rsidR="00CF1F28">
        <w:rPr>
          <w:rFonts w:cs="Times New Roman"/>
          <w:color w:val="17191D"/>
          <w:szCs w:val="24"/>
        </w:rPr>
        <w:t>0CE</w:t>
      </w:r>
      <w:r w:rsidR="00D63797">
        <w:rPr>
          <w:rFonts w:cs="Times New Roman"/>
          <w:color w:val="17191D"/>
          <w:szCs w:val="24"/>
        </w:rPr>
        <w:t xml:space="preserve"> </w:t>
      </w:r>
      <w:r w:rsidR="00EB333F">
        <w:rPr>
          <w:rFonts w:cs="Times New Roman"/>
          <w:color w:val="17191D"/>
          <w:szCs w:val="24"/>
        </w:rPr>
        <w:t>wherein female</w:t>
      </w:r>
      <w:r w:rsidR="007D7A66">
        <w:rPr>
          <w:rFonts w:cs="Times New Roman"/>
          <w:color w:val="17191D"/>
          <w:szCs w:val="24"/>
        </w:rPr>
        <w:t>s</w:t>
      </w:r>
      <w:r w:rsidR="00EB333F">
        <w:rPr>
          <w:rFonts w:cs="Times New Roman"/>
          <w:color w:val="17191D"/>
          <w:szCs w:val="24"/>
        </w:rPr>
        <w:t xml:space="preserve"> were in control of the </w:t>
      </w:r>
      <w:r w:rsidR="00257CDA">
        <w:rPr>
          <w:rFonts w:cs="Times New Roman"/>
          <w:color w:val="17191D"/>
          <w:szCs w:val="24"/>
        </w:rPr>
        <w:t xml:space="preserve">internal and </w:t>
      </w:r>
      <w:r w:rsidR="003A6391">
        <w:rPr>
          <w:rFonts w:cs="Times New Roman"/>
          <w:color w:val="17191D"/>
          <w:szCs w:val="24"/>
        </w:rPr>
        <w:t xml:space="preserve">religious sphere and males the </w:t>
      </w:r>
      <w:r w:rsidR="00257CDA">
        <w:rPr>
          <w:rFonts w:cs="Times New Roman"/>
          <w:color w:val="17191D"/>
          <w:szCs w:val="24"/>
        </w:rPr>
        <w:t xml:space="preserve">external and </w:t>
      </w:r>
      <w:r w:rsidR="003A6391">
        <w:rPr>
          <w:rFonts w:cs="Times New Roman"/>
          <w:color w:val="17191D"/>
          <w:szCs w:val="24"/>
        </w:rPr>
        <w:t xml:space="preserve">political </w:t>
      </w:r>
      <w:r w:rsidR="00743FD2">
        <w:rPr>
          <w:rFonts w:cs="Times New Roman"/>
          <w:color w:val="17191D"/>
          <w:szCs w:val="24"/>
        </w:rPr>
        <w:lastRenderedPageBreak/>
        <w:t>sphere</w:t>
      </w:r>
      <w:r w:rsidR="00330E4E">
        <w:rPr>
          <w:rFonts w:cs="Times New Roman"/>
          <w:color w:val="17191D"/>
          <w:szCs w:val="24"/>
        </w:rPr>
        <w:t xml:space="preserve">. </w:t>
      </w:r>
      <w:proofErr w:type="spellStart"/>
      <w:r w:rsidR="006D12CC">
        <w:rPr>
          <w:rFonts w:cs="Times New Roman"/>
          <w:color w:val="17191D"/>
          <w:szCs w:val="24"/>
        </w:rPr>
        <w:t>Yanagita</w:t>
      </w:r>
      <w:proofErr w:type="spellEnd"/>
      <w:r w:rsidR="006D12CC">
        <w:rPr>
          <w:rFonts w:cs="Times New Roman"/>
          <w:color w:val="17191D"/>
          <w:szCs w:val="24"/>
        </w:rPr>
        <w:t xml:space="preserve"> </w:t>
      </w:r>
      <w:proofErr w:type="spellStart"/>
      <w:r w:rsidR="006D12CC">
        <w:rPr>
          <w:rFonts w:cs="Times New Roman"/>
          <w:color w:val="17191D"/>
          <w:szCs w:val="24"/>
        </w:rPr>
        <w:t>Kunio</w:t>
      </w:r>
      <w:proofErr w:type="spellEnd"/>
      <w:r w:rsidR="006D12CC">
        <w:rPr>
          <w:rFonts w:cs="Times New Roman"/>
          <w:color w:val="17191D"/>
          <w:szCs w:val="24"/>
        </w:rPr>
        <w:t xml:space="preserve"> (1875-1962) even went </w:t>
      </w:r>
      <w:r w:rsidR="00E3529B">
        <w:rPr>
          <w:rFonts w:cs="Times New Roman"/>
          <w:color w:val="17191D"/>
          <w:szCs w:val="24"/>
        </w:rPr>
        <w:t>as far as</w:t>
      </w:r>
      <w:r w:rsidR="006D12CC">
        <w:rPr>
          <w:rFonts w:cs="Times New Roman"/>
          <w:color w:val="17191D"/>
          <w:szCs w:val="24"/>
        </w:rPr>
        <w:t xml:space="preserve"> to describe women as having a ‘spiritual monopoly’ over Japan.</w:t>
      </w:r>
      <w:r w:rsidR="00993942">
        <w:rPr>
          <w:rStyle w:val="FootnoteReference"/>
          <w:rFonts w:cs="Times New Roman"/>
          <w:color w:val="17191D"/>
          <w:szCs w:val="24"/>
        </w:rPr>
        <w:footnoteReference w:id="14"/>
      </w:r>
      <w:r w:rsidR="00250781">
        <w:rPr>
          <w:rFonts w:cs="Times New Roman"/>
          <w:color w:val="17191D"/>
          <w:szCs w:val="24"/>
        </w:rPr>
        <w:t xml:space="preserve"> However, </w:t>
      </w:r>
      <w:r w:rsidR="00F6798F">
        <w:rPr>
          <w:rFonts w:cs="Times New Roman"/>
          <w:color w:val="17191D"/>
          <w:szCs w:val="24"/>
        </w:rPr>
        <w:t xml:space="preserve">historians such as </w:t>
      </w:r>
      <w:r w:rsidR="00250781">
        <w:rPr>
          <w:rFonts w:cs="Times New Roman"/>
          <w:color w:val="17191D"/>
          <w:szCs w:val="24"/>
        </w:rPr>
        <w:t>Yoshie Akiko ha</w:t>
      </w:r>
      <w:r w:rsidR="00F6798F">
        <w:rPr>
          <w:rFonts w:cs="Times New Roman"/>
          <w:color w:val="17191D"/>
          <w:szCs w:val="24"/>
        </w:rPr>
        <w:t>ve</w:t>
      </w:r>
      <w:r w:rsidR="00250781">
        <w:rPr>
          <w:rFonts w:cs="Times New Roman"/>
          <w:color w:val="17191D"/>
          <w:szCs w:val="24"/>
        </w:rPr>
        <w:t xml:space="preserve"> criticised this view</w:t>
      </w:r>
      <w:r w:rsidR="004B7A4D">
        <w:rPr>
          <w:rFonts w:cs="Times New Roman"/>
          <w:color w:val="17191D"/>
          <w:szCs w:val="24"/>
        </w:rPr>
        <w:t xml:space="preserve">, arguing that </w:t>
      </w:r>
      <w:r w:rsidR="00731996">
        <w:rPr>
          <w:rFonts w:cs="Times New Roman"/>
          <w:color w:val="17191D"/>
          <w:szCs w:val="24"/>
        </w:rPr>
        <w:t xml:space="preserve">it is only in modern times that we have anachronistically imposed </w:t>
      </w:r>
      <w:r w:rsidR="00A311A0">
        <w:rPr>
          <w:rFonts w:cs="Times New Roman"/>
          <w:color w:val="17191D"/>
          <w:szCs w:val="24"/>
        </w:rPr>
        <w:t xml:space="preserve">the idea that women were excluded from the </w:t>
      </w:r>
      <w:r w:rsidR="009E1283">
        <w:rPr>
          <w:rFonts w:cs="Times New Roman"/>
          <w:color w:val="17191D"/>
          <w:szCs w:val="24"/>
        </w:rPr>
        <w:t xml:space="preserve">external </w:t>
      </w:r>
      <w:r w:rsidR="00A311A0">
        <w:rPr>
          <w:rFonts w:cs="Times New Roman"/>
          <w:color w:val="17191D"/>
          <w:szCs w:val="24"/>
        </w:rPr>
        <w:t xml:space="preserve">political </w:t>
      </w:r>
      <w:r w:rsidR="00E26C18">
        <w:rPr>
          <w:rFonts w:cs="Times New Roman"/>
          <w:color w:val="17191D"/>
          <w:szCs w:val="24"/>
        </w:rPr>
        <w:t>environment</w:t>
      </w:r>
      <w:r w:rsidR="00A311A0">
        <w:rPr>
          <w:rFonts w:cs="Times New Roman"/>
          <w:color w:val="17191D"/>
          <w:szCs w:val="24"/>
        </w:rPr>
        <w:t xml:space="preserve"> onto the past</w:t>
      </w:r>
      <w:r w:rsidR="0079361B">
        <w:rPr>
          <w:rFonts w:cs="Times New Roman"/>
          <w:color w:val="17191D"/>
          <w:szCs w:val="24"/>
        </w:rPr>
        <w:t>.</w:t>
      </w:r>
      <w:r w:rsidR="00302DCE">
        <w:rPr>
          <w:rFonts w:cs="Times New Roman"/>
          <w:color w:val="17191D"/>
          <w:szCs w:val="24"/>
        </w:rPr>
        <w:t xml:space="preserve"> Indeed, I agree that </w:t>
      </w:r>
      <w:r w:rsidR="00BC4649">
        <w:rPr>
          <w:rFonts w:cs="Times New Roman"/>
          <w:color w:val="17191D"/>
          <w:szCs w:val="24"/>
        </w:rPr>
        <w:t xml:space="preserve">it can be all too easy to create a reflection of the present in the past to justify </w:t>
      </w:r>
      <w:r w:rsidR="00F57640">
        <w:rPr>
          <w:rFonts w:cs="Times New Roman"/>
          <w:color w:val="17191D"/>
          <w:szCs w:val="24"/>
        </w:rPr>
        <w:t>a</w:t>
      </w:r>
      <w:r w:rsidR="00BC4649">
        <w:rPr>
          <w:rFonts w:cs="Times New Roman"/>
          <w:color w:val="17191D"/>
          <w:szCs w:val="24"/>
        </w:rPr>
        <w:t xml:space="preserve"> progression from then </w:t>
      </w:r>
      <w:r w:rsidR="00E66686">
        <w:rPr>
          <w:rFonts w:cs="Times New Roman"/>
          <w:color w:val="17191D"/>
          <w:szCs w:val="24"/>
        </w:rPr>
        <w:t>until</w:t>
      </w:r>
      <w:r w:rsidR="00BC4649">
        <w:rPr>
          <w:rFonts w:cs="Times New Roman"/>
          <w:color w:val="17191D"/>
          <w:szCs w:val="24"/>
        </w:rPr>
        <w:t xml:space="preserve"> now.</w:t>
      </w:r>
      <w:r w:rsidR="009038F7">
        <w:rPr>
          <w:rFonts w:cs="Times New Roman"/>
          <w:color w:val="17191D"/>
          <w:szCs w:val="24"/>
        </w:rPr>
        <w:t xml:space="preserve"> </w:t>
      </w:r>
      <w:r w:rsidR="00BF09F2">
        <w:rPr>
          <w:rFonts w:cs="Times New Roman"/>
          <w:color w:val="17191D"/>
          <w:szCs w:val="24"/>
        </w:rPr>
        <w:t>What all agree on</w:t>
      </w:r>
      <w:r w:rsidR="00102DD6">
        <w:rPr>
          <w:rFonts w:cs="Times New Roman"/>
          <w:color w:val="17191D"/>
          <w:szCs w:val="24"/>
        </w:rPr>
        <w:t>,</w:t>
      </w:r>
      <w:r w:rsidR="00BF09F2">
        <w:rPr>
          <w:rFonts w:cs="Times New Roman"/>
          <w:color w:val="17191D"/>
          <w:szCs w:val="24"/>
        </w:rPr>
        <w:t xml:space="preserve"> </w:t>
      </w:r>
      <w:r w:rsidR="00DF235A">
        <w:rPr>
          <w:rFonts w:cs="Times New Roman"/>
          <w:color w:val="17191D"/>
          <w:szCs w:val="24"/>
        </w:rPr>
        <w:t xml:space="preserve">however, is </w:t>
      </w:r>
      <w:proofErr w:type="spellStart"/>
      <w:r w:rsidR="00DF235A">
        <w:rPr>
          <w:rFonts w:cs="Times New Roman"/>
          <w:color w:val="17191D"/>
          <w:szCs w:val="24"/>
        </w:rPr>
        <w:t>Himiko’s</w:t>
      </w:r>
      <w:proofErr w:type="spellEnd"/>
      <w:r w:rsidR="00DF235A">
        <w:rPr>
          <w:rFonts w:cs="Times New Roman"/>
          <w:color w:val="17191D"/>
          <w:szCs w:val="24"/>
        </w:rPr>
        <w:t xml:space="preserve"> religious significance. Just as with </w:t>
      </w:r>
      <w:proofErr w:type="spellStart"/>
      <w:r w:rsidR="00DF235A">
        <w:rPr>
          <w:rFonts w:cs="Times New Roman"/>
          <w:color w:val="17191D"/>
          <w:szCs w:val="24"/>
        </w:rPr>
        <w:t>Jin</w:t>
      </w:r>
      <w:r w:rsidR="00DF235A">
        <w:t>g</w:t>
      </w:r>
      <w:r w:rsidR="00DF235A" w:rsidRPr="0082482E">
        <w:rPr>
          <w:rFonts w:cs="Times New Roman"/>
          <w:color w:val="17191D"/>
          <w:szCs w:val="24"/>
        </w:rPr>
        <w:t>ū</w:t>
      </w:r>
      <w:proofErr w:type="spellEnd"/>
      <w:r w:rsidR="00DF235A">
        <w:rPr>
          <w:rFonts w:cs="Times New Roman"/>
          <w:color w:val="17191D"/>
          <w:szCs w:val="24"/>
        </w:rPr>
        <w:t xml:space="preserve"> and Amaterasu, </w:t>
      </w:r>
      <w:proofErr w:type="spellStart"/>
      <w:r w:rsidR="00DF235A">
        <w:rPr>
          <w:rFonts w:cs="Times New Roman"/>
          <w:color w:val="17191D"/>
          <w:szCs w:val="24"/>
        </w:rPr>
        <w:t>Himiko</w:t>
      </w:r>
      <w:proofErr w:type="spellEnd"/>
      <w:r w:rsidR="00DF235A">
        <w:rPr>
          <w:rFonts w:cs="Times New Roman"/>
          <w:color w:val="17191D"/>
          <w:szCs w:val="24"/>
        </w:rPr>
        <w:t xml:space="preserve"> takes on a shamanistic role</w:t>
      </w:r>
      <w:r w:rsidR="002A5646">
        <w:rPr>
          <w:rFonts w:cs="Times New Roman"/>
          <w:color w:val="17191D"/>
          <w:szCs w:val="24"/>
        </w:rPr>
        <w:t>, which we know much about from studying “Haniwa” sculptures</w:t>
      </w:r>
      <w:r w:rsidR="00E37CD9">
        <w:rPr>
          <w:rFonts w:cs="Times New Roman"/>
          <w:color w:val="17191D"/>
          <w:szCs w:val="24"/>
        </w:rPr>
        <w:t>.</w:t>
      </w:r>
      <w:r w:rsidR="002A5646">
        <w:rPr>
          <w:rFonts w:cs="Times New Roman"/>
          <w:color w:val="17191D"/>
          <w:szCs w:val="24"/>
        </w:rPr>
        <w:t xml:space="preserve"> </w:t>
      </w:r>
      <w:r w:rsidR="00DF235A">
        <w:rPr>
          <w:rFonts w:cs="Times New Roman"/>
          <w:color w:val="17191D"/>
          <w:szCs w:val="24"/>
        </w:rPr>
        <w:t xml:space="preserve"> She is described in the Wei </w:t>
      </w:r>
      <w:proofErr w:type="spellStart"/>
      <w:r w:rsidR="00DF235A">
        <w:rPr>
          <w:rFonts w:cs="Times New Roman"/>
          <w:color w:val="17191D"/>
          <w:szCs w:val="24"/>
        </w:rPr>
        <w:t>Zhi</w:t>
      </w:r>
      <w:proofErr w:type="spellEnd"/>
      <w:r w:rsidR="00DF235A">
        <w:rPr>
          <w:rFonts w:cs="Times New Roman"/>
          <w:color w:val="17191D"/>
          <w:szCs w:val="24"/>
        </w:rPr>
        <w:t xml:space="preserve"> as ‘skilled in the way of demons, keeping all under her spell’</w:t>
      </w:r>
      <w:r w:rsidR="00F05F4F">
        <w:rPr>
          <w:rFonts w:cs="Times New Roman"/>
          <w:color w:val="17191D"/>
          <w:szCs w:val="24"/>
        </w:rPr>
        <w:t>,</w:t>
      </w:r>
      <w:r w:rsidR="00DF235A">
        <w:rPr>
          <w:rFonts w:cs="Times New Roman"/>
          <w:color w:val="17191D"/>
          <w:szCs w:val="24"/>
        </w:rPr>
        <w:t xml:space="preserve"> which </w:t>
      </w:r>
      <w:r w:rsidR="00F63DF0">
        <w:rPr>
          <w:rFonts w:cs="Times New Roman"/>
          <w:color w:val="17191D"/>
          <w:szCs w:val="24"/>
        </w:rPr>
        <w:t xml:space="preserve">is meant in a more positive sense than </w:t>
      </w:r>
      <w:r w:rsidR="00CB5ED8">
        <w:rPr>
          <w:rFonts w:cs="Times New Roman"/>
          <w:color w:val="17191D"/>
          <w:szCs w:val="24"/>
        </w:rPr>
        <w:t>first</w:t>
      </w:r>
      <w:r w:rsidR="00F63DF0">
        <w:rPr>
          <w:rFonts w:cs="Times New Roman"/>
          <w:color w:val="17191D"/>
          <w:szCs w:val="24"/>
        </w:rPr>
        <w:t xml:space="preserve"> appears. </w:t>
      </w:r>
      <w:r w:rsidR="00C90B91">
        <w:rPr>
          <w:rFonts w:cs="Times New Roman"/>
          <w:color w:val="17191D"/>
          <w:szCs w:val="24"/>
        </w:rPr>
        <w:t>Also,</w:t>
      </w:r>
      <w:r w:rsidR="00ED0C94">
        <w:rPr>
          <w:rFonts w:cs="Times New Roman"/>
          <w:color w:val="17191D"/>
          <w:szCs w:val="24"/>
        </w:rPr>
        <w:t xml:space="preserve"> similarly to </w:t>
      </w:r>
      <w:proofErr w:type="spellStart"/>
      <w:r w:rsidR="00ED0C94">
        <w:rPr>
          <w:rFonts w:cs="Times New Roman"/>
          <w:color w:val="17191D"/>
          <w:szCs w:val="24"/>
        </w:rPr>
        <w:t>Jin</w:t>
      </w:r>
      <w:r w:rsidR="00ED0C94">
        <w:t>g</w:t>
      </w:r>
      <w:r w:rsidR="00ED0C94" w:rsidRPr="0082482E">
        <w:rPr>
          <w:rFonts w:cs="Times New Roman"/>
          <w:color w:val="17191D"/>
          <w:szCs w:val="24"/>
        </w:rPr>
        <w:t>ū</w:t>
      </w:r>
      <w:proofErr w:type="spellEnd"/>
      <w:r w:rsidR="00ED0C94">
        <w:rPr>
          <w:rFonts w:cs="Times New Roman"/>
          <w:color w:val="17191D"/>
          <w:szCs w:val="24"/>
        </w:rPr>
        <w:t xml:space="preserve"> and Amaterasu</w:t>
      </w:r>
      <w:r w:rsidR="00B74A7A">
        <w:rPr>
          <w:rFonts w:cs="Times New Roman"/>
          <w:color w:val="17191D"/>
          <w:szCs w:val="24"/>
        </w:rPr>
        <w:t>,</w:t>
      </w:r>
      <w:r w:rsidR="00ED0C94">
        <w:rPr>
          <w:rFonts w:cs="Times New Roman"/>
          <w:color w:val="17191D"/>
          <w:szCs w:val="24"/>
        </w:rPr>
        <w:t xml:space="preserve"> </w:t>
      </w:r>
      <w:proofErr w:type="spellStart"/>
      <w:r w:rsidR="00ED0C94">
        <w:rPr>
          <w:rFonts w:cs="Times New Roman"/>
          <w:color w:val="17191D"/>
          <w:szCs w:val="24"/>
        </w:rPr>
        <w:t>Himiko</w:t>
      </w:r>
      <w:proofErr w:type="spellEnd"/>
      <w:r w:rsidR="00ED0C94">
        <w:rPr>
          <w:rFonts w:cs="Times New Roman"/>
          <w:color w:val="17191D"/>
          <w:szCs w:val="24"/>
        </w:rPr>
        <w:t xml:space="preserve"> co-ruled </w:t>
      </w:r>
      <w:r w:rsidR="000856B2">
        <w:rPr>
          <w:rFonts w:cs="Times New Roman"/>
          <w:color w:val="17191D"/>
          <w:szCs w:val="24"/>
        </w:rPr>
        <w:t>with a man</w:t>
      </w:r>
      <w:r w:rsidR="00820542">
        <w:rPr>
          <w:rFonts w:cs="Times New Roman"/>
          <w:color w:val="17191D"/>
          <w:szCs w:val="24"/>
        </w:rPr>
        <w:t>, and this is what most women in power did at this time: entered into a religious co-leadership with a man who would be known as a “</w:t>
      </w:r>
      <w:proofErr w:type="spellStart"/>
      <w:r w:rsidR="00820542">
        <w:rPr>
          <w:rFonts w:cs="Times New Roman"/>
          <w:color w:val="17191D"/>
          <w:szCs w:val="24"/>
        </w:rPr>
        <w:t>saniwa</w:t>
      </w:r>
      <w:proofErr w:type="spellEnd"/>
      <w:r w:rsidR="00820542">
        <w:rPr>
          <w:rFonts w:cs="Times New Roman"/>
          <w:color w:val="17191D"/>
          <w:szCs w:val="24"/>
        </w:rPr>
        <w:t>”</w:t>
      </w:r>
      <w:r w:rsidR="009B662C">
        <w:rPr>
          <w:rFonts w:cs="Times New Roman"/>
          <w:color w:val="17191D"/>
          <w:szCs w:val="24"/>
        </w:rPr>
        <w:t xml:space="preserve">. </w:t>
      </w:r>
      <w:bookmarkStart w:id="0" w:name="_Hlk509241348"/>
      <w:r w:rsidR="008F6501">
        <w:rPr>
          <w:rFonts w:cs="Times New Roman"/>
          <w:color w:val="17191D"/>
          <w:szCs w:val="24"/>
        </w:rPr>
        <w:t xml:space="preserve">Kawamura </w:t>
      </w:r>
      <w:proofErr w:type="spellStart"/>
      <w:r w:rsidR="008F6501">
        <w:rPr>
          <w:rFonts w:cs="Times New Roman"/>
          <w:color w:val="17191D"/>
          <w:szCs w:val="24"/>
        </w:rPr>
        <w:t>Kunimitsu</w:t>
      </w:r>
      <w:proofErr w:type="spellEnd"/>
      <w:r w:rsidR="008F6501">
        <w:rPr>
          <w:rFonts w:cs="Times New Roman"/>
          <w:color w:val="17191D"/>
          <w:szCs w:val="24"/>
        </w:rPr>
        <w:t xml:space="preserve"> </w:t>
      </w:r>
      <w:bookmarkEnd w:id="0"/>
      <w:r w:rsidR="008F6501">
        <w:rPr>
          <w:rFonts w:cs="Times New Roman"/>
          <w:color w:val="17191D"/>
          <w:szCs w:val="24"/>
        </w:rPr>
        <w:t xml:space="preserve">explains how the </w:t>
      </w:r>
      <w:proofErr w:type="spellStart"/>
      <w:r w:rsidR="008F6501">
        <w:rPr>
          <w:rFonts w:cs="Times New Roman"/>
          <w:color w:val="17191D"/>
          <w:szCs w:val="24"/>
        </w:rPr>
        <w:t>saniwa</w:t>
      </w:r>
      <w:proofErr w:type="spellEnd"/>
      <w:r w:rsidR="008F6501">
        <w:rPr>
          <w:rFonts w:cs="Times New Roman"/>
          <w:color w:val="17191D"/>
          <w:szCs w:val="24"/>
        </w:rPr>
        <w:t xml:space="preserve"> would act as </w:t>
      </w:r>
      <w:r w:rsidR="005E095B">
        <w:rPr>
          <w:rFonts w:cs="Times New Roman"/>
          <w:color w:val="17191D"/>
          <w:szCs w:val="24"/>
        </w:rPr>
        <w:t xml:space="preserve">an </w:t>
      </w:r>
      <w:r w:rsidR="008F6501">
        <w:rPr>
          <w:rFonts w:cs="Times New Roman"/>
          <w:color w:val="17191D"/>
          <w:szCs w:val="24"/>
        </w:rPr>
        <w:t xml:space="preserve">interpreter for the female shaman who would </w:t>
      </w:r>
      <w:r w:rsidR="00097CD2">
        <w:rPr>
          <w:rFonts w:cs="Times New Roman"/>
          <w:color w:val="17191D"/>
          <w:szCs w:val="24"/>
        </w:rPr>
        <w:t>commune with</w:t>
      </w:r>
      <w:r w:rsidR="008F6501">
        <w:rPr>
          <w:rFonts w:cs="Times New Roman"/>
          <w:color w:val="17191D"/>
          <w:szCs w:val="24"/>
        </w:rPr>
        <w:t xml:space="preserve"> the gods.</w:t>
      </w:r>
      <w:r w:rsidR="00331535">
        <w:rPr>
          <w:rStyle w:val="FootnoteReference"/>
          <w:rFonts w:cs="Times New Roman"/>
          <w:color w:val="17191D"/>
          <w:szCs w:val="24"/>
        </w:rPr>
        <w:footnoteReference w:id="15"/>
      </w:r>
      <w:r w:rsidR="008F6501">
        <w:rPr>
          <w:rFonts w:cs="Times New Roman"/>
          <w:color w:val="17191D"/>
          <w:szCs w:val="24"/>
        </w:rPr>
        <w:t xml:space="preserve"> </w:t>
      </w:r>
      <w:r w:rsidR="00E3242B">
        <w:rPr>
          <w:rFonts w:cs="Times New Roman"/>
          <w:color w:val="17191D"/>
          <w:szCs w:val="24"/>
        </w:rPr>
        <w:t xml:space="preserve">This is </w:t>
      </w:r>
      <w:r w:rsidR="00904939">
        <w:rPr>
          <w:rFonts w:cs="Times New Roman"/>
          <w:color w:val="17191D"/>
          <w:szCs w:val="24"/>
        </w:rPr>
        <w:t xml:space="preserve">again </w:t>
      </w:r>
      <w:r w:rsidR="00E3242B">
        <w:rPr>
          <w:rFonts w:cs="Times New Roman"/>
          <w:color w:val="17191D"/>
          <w:szCs w:val="24"/>
        </w:rPr>
        <w:t xml:space="preserve">exemplary of a yin-yang relationship in which the two halves need </w:t>
      </w:r>
      <w:r w:rsidR="006E5A9D">
        <w:rPr>
          <w:rFonts w:cs="Times New Roman"/>
          <w:color w:val="17191D"/>
          <w:szCs w:val="24"/>
        </w:rPr>
        <w:t>each other</w:t>
      </w:r>
      <w:r w:rsidR="00E3242B">
        <w:rPr>
          <w:rFonts w:cs="Times New Roman"/>
          <w:color w:val="17191D"/>
          <w:szCs w:val="24"/>
        </w:rPr>
        <w:t xml:space="preserve"> but the male is more powerful than the female</w:t>
      </w:r>
      <w:r w:rsidR="00E970DC">
        <w:rPr>
          <w:rFonts w:cs="Times New Roman"/>
          <w:color w:val="17191D"/>
          <w:szCs w:val="24"/>
        </w:rPr>
        <w:t>, as he is the one who actively interprets</w:t>
      </w:r>
      <w:r w:rsidR="00E3242B">
        <w:rPr>
          <w:rFonts w:cs="Times New Roman"/>
          <w:color w:val="17191D"/>
          <w:szCs w:val="24"/>
        </w:rPr>
        <w:t>.</w:t>
      </w:r>
      <w:r w:rsidR="00950429">
        <w:rPr>
          <w:rFonts w:cs="Times New Roman"/>
          <w:color w:val="17191D"/>
          <w:szCs w:val="24"/>
        </w:rPr>
        <w:t xml:space="preserve"> So, although </w:t>
      </w:r>
      <w:r w:rsidR="00057401">
        <w:rPr>
          <w:rFonts w:cs="Times New Roman"/>
          <w:color w:val="17191D"/>
          <w:szCs w:val="24"/>
        </w:rPr>
        <w:t xml:space="preserve">women were essential to </w:t>
      </w:r>
      <w:r w:rsidR="0081650B">
        <w:rPr>
          <w:rFonts w:cs="Times New Roman"/>
          <w:color w:val="17191D"/>
          <w:szCs w:val="24"/>
        </w:rPr>
        <w:t>religious-</w:t>
      </w:r>
      <w:r w:rsidR="00057401">
        <w:rPr>
          <w:rFonts w:cs="Times New Roman"/>
          <w:color w:val="17191D"/>
          <w:szCs w:val="24"/>
        </w:rPr>
        <w:t xml:space="preserve">governance decisions, they </w:t>
      </w:r>
      <w:r w:rsidR="00E47412">
        <w:rPr>
          <w:rFonts w:cs="Times New Roman"/>
          <w:color w:val="17191D"/>
          <w:szCs w:val="24"/>
        </w:rPr>
        <w:t>were not equal partners in formulating them</w:t>
      </w:r>
      <w:r w:rsidR="00C90B91">
        <w:rPr>
          <w:rFonts w:cs="Times New Roman"/>
          <w:color w:val="17191D"/>
          <w:szCs w:val="24"/>
        </w:rPr>
        <w:t>.</w:t>
      </w:r>
    </w:p>
    <w:p w14:paraId="158DB758" w14:textId="43BC4902" w:rsidR="003B4E78" w:rsidRDefault="00554E4F" w:rsidP="0050320E">
      <w:pPr>
        <w:autoSpaceDE w:val="0"/>
        <w:autoSpaceDN w:val="0"/>
        <w:adjustRightInd w:val="0"/>
        <w:rPr>
          <w:rFonts w:cs="Times New Roman"/>
          <w:color w:val="17191D"/>
          <w:szCs w:val="24"/>
        </w:rPr>
      </w:pPr>
      <w:r>
        <w:rPr>
          <w:rFonts w:cs="Times New Roman"/>
          <w:color w:val="17191D"/>
          <w:szCs w:val="24"/>
        </w:rPr>
        <w:t>In terms of</w:t>
      </w:r>
      <w:r w:rsidR="0005683E">
        <w:rPr>
          <w:rFonts w:cs="Times New Roman"/>
          <w:color w:val="17191D"/>
          <w:szCs w:val="24"/>
        </w:rPr>
        <w:t xml:space="preserve"> the roles and statuses of the common women </w:t>
      </w:r>
      <w:r w:rsidR="004B0282">
        <w:rPr>
          <w:rFonts w:cs="Times New Roman"/>
          <w:color w:val="17191D"/>
          <w:szCs w:val="24"/>
        </w:rPr>
        <w:t>of</w:t>
      </w:r>
      <w:r w:rsidR="0005683E">
        <w:rPr>
          <w:rFonts w:cs="Times New Roman"/>
          <w:color w:val="17191D"/>
          <w:szCs w:val="24"/>
        </w:rPr>
        <w:t xml:space="preserve"> this era</w:t>
      </w:r>
      <w:r w:rsidR="004B0282">
        <w:rPr>
          <w:rFonts w:cs="Times New Roman"/>
          <w:color w:val="17191D"/>
          <w:szCs w:val="24"/>
        </w:rPr>
        <w:t xml:space="preserve"> we have less information</w:t>
      </w:r>
      <w:r w:rsidR="005F4A16">
        <w:rPr>
          <w:rFonts w:cs="Times New Roman"/>
          <w:color w:val="17191D"/>
          <w:szCs w:val="24"/>
        </w:rPr>
        <w:t>, as is to be expected</w:t>
      </w:r>
      <w:r w:rsidR="004B0282">
        <w:rPr>
          <w:rFonts w:cs="Times New Roman"/>
          <w:color w:val="17191D"/>
          <w:szCs w:val="24"/>
        </w:rPr>
        <w:t>.</w:t>
      </w:r>
      <w:r w:rsidR="003B4E78">
        <w:rPr>
          <w:rFonts w:cs="Times New Roman"/>
          <w:color w:val="17191D"/>
          <w:szCs w:val="24"/>
        </w:rPr>
        <w:t xml:space="preserve"> </w:t>
      </w:r>
      <w:r w:rsidR="0077055D">
        <w:rPr>
          <w:rFonts w:cs="Times New Roman"/>
          <w:color w:val="17191D"/>
          <w:szCs w:val="24"/>
        </w:rPr>
        <w:t xml:space="preserve">What is clear from the Wei </w:t>
      </w:r>
      <w:proofErr w:type="spellStart"/>
      <w:r w:rsidR="0077055D">
        <w:rPr>
          <w:rFonts w:cs="Times New Roman"/>
          <w:color w:val="17191D"/>
          <w:szCs w:val="24"/>
        </w:rPr>
        <w:t>Zhi</w:t>
      </w:r>
      <w:proofErr w:type="spellEnd"/>
      <w:r w:rsidR="0077055D">
        <w:rPr>
          <w:rFonts w:cs="Times New Roman"/>
          <w:color w:val="17191D"/>
          <w:szCs w:val="24"/>
        </w:rPr>
        <w:t xml:space="preserve"> accounts is that women </w:t>
      </w:r>
      <w:r w:rsidR="001C5DA1">
        <w:rPr>
          <w:rFonts w:cs="Times New Roman"/>
          <w:color w:val="17191D"/>
          <w:szCs w:val="24"/>
        </w:rPr>
        <w:t xml:space="preserve">and men were segregated </w:t>
      </w:r>
      <w:r w:rsidR="004F52CA">
        <w:rPr>
          <w:rFonts w:cs="Times New Roman"/>
          <w:color w:val="17191D"/>
          <w:szCs w:val="24"/>
        </w:rPr>
        <w:t xml:space="preserve">in many instances. </w:t>
      </w:r>
      <w:r w:rsidR="009832EA">
        <w:rPr>
          <w:rFonts w:cs="Times New Roman"/>
          <w:color w:val="17191D"/>
          <w:szCs w:val="24"/>
        </w:rPr>
        <w:t xml:space="preserve">The genders were split into separate rooms in the house, only coming together at </w:t>
      </w:r>
      <w:r w:rsidR="00D820C6">
        <w:rPr>
          <w:rFonts w:cs="Times New Roman"/>
          <w:color w:val="17191D"/>
          <w:szCs w:val="24"/>
        </w:rPr>
        <w:t>certain</w:t>
      </w:r>
      <w:r w:rsidR="009832EA">
        <w:rPr>
          <w:rFonts w:cs="Times New Roman"/>
          <w:color w:val="17191D"/>
          <w:szCs w:val="24"/>
        </w:rPr>
        <w:t xml:space="preserve"> points. </w:t>
      </w:r>
      <w:r w:rsidR="00D820C6">
        <w:rPr>
          <w:rFonts w:cs="Times New Roman"/>
          <w:color w:val="17191D"/>
          <w:szCs w:val="24"/>
        </w:rPr>
        <w:t xml:space="preserve">However, the Wei </w:t>
      </w:r>
      <w:proofErr w:type="spellStart"/>
      <w:r w:rsidR="00D820C6">
        <w:rPr>
          <w:rFonts w:cs="Times New Roman"/>
          <w:color w:val="17191D"/>
          <w:szCs w:val="24"/>
        </w:rPr>
        <w:t>Zhi</w:t>
      </w:r>
      <w:proofErr w:type="spellEnd"/>
      <w:r w:rsidR="00D820C6">
        <w:rPr>
          <w:rFonts w:cs="Times New Roman"/>
          <w:color w:val="17191D"/>
          <w:szCs w:val="24"/>
        </w:rPr>
        <w:t xml:space="preserve"> does note that when gathered the people show</w:t>
      </w:r>
      <w:r w:rsidR="00E2537E">
        <w:rPr>
          <w:rFonts w:cs="Times New Roman"/>
          <w:color w:val="17191D"/>
          <w:szCs w:val="24"/>
        </w:rPr>
        <w:t>ed</w:t>
      </w:r>
      <w:r w:rsidR="00D820C6">
        <w:rPr>
          <w:rFonts w:cs="Times New Roman"/>
          <w:color w:val="17191D"/>
          <w:szCs w:val="24"/>
        </w:rPr>
        <w:t xml:space="preserve"> ‘no distinction’ between men and women</w:t>
      </w:r>
      <w:r w:rsidR="009B5F53">
        <w:rPr>
          <w:rFonts w:cs="Times New Roman"/>
          <w:color w:val="17191D"/>
          <w:szCs w:val="24"/>
        </w:rPr>
        <w:t xml:space="preserve">. </w:t>
      </w:r>
      <w:r w:rsidR="00601B7B">
        <w:rPr>
          <w:rFonts w:cs="Times New Roman"/>
          <w:color w:val="17191D"/>
          <w:szCs w:val="24"/>
        </w:rPr>
        <w:t xml:space="preserve">In work women and </w:t>
      </w:r>
      <w:r w:rsidR="00601B7B">
        <w:rPr>
          <w:rFonts w:cs="Times New Roman"/>
          <w:color w:val="17191D"/>
          <w:szCs w:val="24"/>
        </w:rPr>
        <w:lastRenderedPageBreak/>
        <w:t>men were also separated, the m</w:t>
      </w:r>
      <w:r w:rsidR="001266A5">
        <w:rPr>
          <w:rFonts w:cs="Times New Roman"/>
          <w:color w:val="17191D"/>
          <w:szCs w:val="24"/>
        </w:rPr>
        <w:t>ale</w:t>
      </w:r>
      <w:r w:rsidR="00782025">
        <w:rPr>
          <w:rFonts w:cs="Times New Roman"/>
          <w:color w:val="17191D"/>
          <w:szCs w:val="24"/>
        </w:rPr>
        <w:t>s being</w:t>
      </w:r>
      <w:r w:rsidR="00601B7B">
        <w:rPr>
          <w:rFonts w:cs="Times New Roman"/>
          <w:color w:val="17191D"/>
          <w:szCs w:val="24"/>
        </w:rPr>
        <w:t xml:space="preserve"> workers of agriculture and the </w:t>
      </w:r>
      <w:r w:rsidR="00731301">
        <w:rPr>
          <w:rFonts w:cs="Times New Roman"/>
          <w:color w:val="17191D"/>
          <w:szCs w:val="24"/>
        </w:rPr>
        <w:t>female</w:t>
      </w:r>
      <w:r w:rsidR="00185735">
        <w:rPr>
          <w:rFonts w:cs="Times New Roman"/>
          <w:color w:val="17191D"/>
          <w:szCs w:val="24"/>
        </w:rPr>
        <w:t>s</w:t>
      </w:r>
      <w:r w:rsidR="00601B7B">
        <w:rPr>
          <w:rFonts w:cs="Times New Roman"/>
          <w:color w:val="17191D"/>
          <w:szCs w:val="24"/>
        </w:rPr>
        <w:t xml:space="preserve"> of sericulture</w:t>
      </w:r>
      <w:r w:rsidR="00CE3CC2">
        <w:rPr>
          <w:rFonts w:cs="Times New Roman"/>
          <w:color w:val="17191D"/>
          <w:szCs w:val="24"/>
        </w:rPr>
        <w:t>.</w:t>
      </w:r>
      <w:r w:rsidR="00C85D75">
        <w:rPr>
          <w:rStyle w:val="FootnoteReference"/>
          <w:rFonts w:cs="Times New Roman"/>
          <w:color w:val="17191D"/>
          <w:szCs w:val="24"/>
        </w:rPr>
        <w:footnoteReference w:id="16"/>
      </w:r>
      <w:r w:rsidR="00601B7B">
        <w:rPr>
          <w:rFonts w:cs="Times New Roman"/>
          <w:color w:val="17191D"/>
          <w:szCs w:val="24"/>
        </w:rPr>
        <w:t xml:space="preserve"> </w:t>
      </w:r>
      <w:r w:rsidR="00A83E0F">
        <w:rPr>
          <w:rFonts w:cs="Times New Roman"/>
          <w:color w:val="17191D"/>
          <w:szCs w:val="24"/>
        </w:rPr>
        <w:t>Although this meant the women’s work was certainly valuable, it was still a more passive role than the male one.</w:t>
      </w:r>
      <w:r w:rsidR="0050320E">
        <w:rPr>
          <w:rFonts w:cs="Times New Roman"/>
          <w:color w:val="17191D"/>
          <w:szCs w:val="24"/>
        </w:rPr>
        <w:t xml:space="preserve"> </w:t>
      </w:r>
      <w:r w:rsidR="00640441">
        <w:rPr>
          <w:rFonts w:cs="Times New Roman"/>
          <w:color w:val="17191D"/>
          <w:szCs w:val="24"/>
        </w:rPr>
        <w:t xml:space="preserve">Overall the Wei </w:t>
      </w:r>
      <w:proofErr w:type="spellStart"/>
      <w:r w:rsidR="00640441">
        <w:rPr>
          <w:rFonts w:cs="Times New Roman"/>
          <w:color w:val="17191D"/>
          <w:szCs w:val="24"/>
        </w:rPr>
        <w:t>Zhi</w:t>
      </w:r>
      <w:proofErr w:type="spellEnd"/>
      <w:r w:rsidR="00640441">
        <w:rPr>
          <w:rFonts w:cs="Times New Roman"/>
          <w:color w:val="17191D"/>
          <w:szCs w:val="24"/>
        </w:rPr>
        <w:t xml:space="preserve"> suggests the average wom</w:t>
      </w:r>
      <w:r w:rsidR="00A72EDA">
        <w:rPr>
          <w:rFonts w:cs="Times New Roman"/>
          <w:color w:val="17191D"/>
          <w:szCs w:val="24"/>
        </w:rPr>
        <w:t>an</w:t>
      </w:r>
      <w:r w:rsidR="00640441">
        <w:rPr>
          <w:rFonts w:cs="Times New Roman"/>
          <w:color w:val="17191D"/>
          <w:szCs w:val="24"/>
        </w:rPr>
        <w:t xml:space="preserve"> led</w:t>
      </w:r>
      <w:r w:rsidR="00D820C6">
        <w:rPr>
          <w:rFonts w:cs="Times New Roman"/>
          <w:color w:val="17191D"/>
          <w:szCs w:val="24"/>
        </w:rPr>
        <w:t xml:space="preserve"> </w:t>
      </w:r>
      <w:r w:rsidR="00640441">
        <w:rPr>
          <w:rFonts w:cs="Times New Roman"/>
          <w:color w:val="17191D"/>
          <w:szCs w:val="24"/>
        </w:rPr>
        <w:t xml:space="preserve">a </w:t>
      </w:r>
      <w:r w:rsidR="00A11C4E">
        <w:rPr>
          <w:rFonts w:cs="Times New Roman"/>
          <w:color w:val="17191D"/>
          <w:szCs w:val="24"/>
        </w:rPr>
        <w:t xml:space="preserve">relatively </w:t>
      </w:r>
      <w:r w:rsidR="00640441">
        <w:rPr>
          <w:rFonts w:cs="Times New Roman"/>
          <w:color w:val="17191D"/>
          <w:szCs w:val="24"/>
        </w:rPr>
        <w:t>liberated life, however we must remember</w:t>
      </w:r>
      <w:r w:rsidR="00D511CA">
        <w:rPr>
          <w:rFonts w:cs="Times New Roman"/>
          <w:color w:val="17191D"/>
          <w:szCs w:val="24"/>
        </w:rPr>
        <w:t xml:space="preserve"> that</w:t>
      </w:r>
      <w:r w:rsidR="00640441">
        <w:rPr>
          <w:rFonts w:cs="Times New Roman"/>
          <w:color w:val="17191D"/>
          <w:szCs w:val="24"/>
        </w:rPr>
        <w:t xml:space="preserve"> this is all </w:t>
      </w:r>
      <w:r w:rsidR="0059180C">
        <w:rPr>
          <w:rFonts w:cs="Times New Roman"/>
          <w:color w:val="17191D"/>
          <w:szCs w:val="24"/>
        </w:rPr>
        <w:t>comparative</w:t>
      </w:r>
      <w:r w:rsidR="00640441">
        <w:rPr>
          <w:rFonts w:cs="Times New Roman"/>
          <w:color w:val="17191D"/>
          <w:szCs w:val="24"/>
        </w:rPr>
        <w:t xml:space="preserve"> to </w:t>
      </w:r>
      <w:r w:rsidR="00D511CA">
        <w:rPr>
          <w:rFonts w:cs="Times New Roman"/>
          <w:color w:val="17191D"/>
          <w:szCs w:val="24"/>
        </w:rPr>
        <w:t>the especially restrictive Chinese state</w:t>
      </w:r>
      <w:r w:rsidR="00726DCA">
        <w:rPr>
          <w:rFonts w:cs="Times New Roman"/>
          <w:color w:val="17191D"/>
          <w:szCs w:val="24"/>
        </w:rPr>
        <w:t xml:space="preserve"> and as such may only appear positive by comparison.</w:t>
      </w:r>
      <w:r w:rsidR="00AC400B">
        <w:rPr>
          <w:rFonts w:cs="Times New Roman"/>
          <w:color w:val="17191D"/>
          <w:szCs w:val="24"/>
        </w:rPr>
        <w:t xml:space="preserve"> It was </w:t>
      </w:r>
      <w:r w:rsidR="000153D2">
        <w:rPr>
          <w:rFonts w:cs="Times New Roman"/>
          <w:color w:val="17191D"/>
          <w:szCs w:val="24"/>
        </w:rPr>
        <w:t>true</w:t>
      </w:r>
      <w:r w:rsidR="00AC400B">
        <w:rPr>
          <w:rFonts w:cs="Times New Roman"/>
          <w:color w:val="17191D"/>
          <w:szCs w:val="24"/>
        </w:rPr>
        <w:t>, for example, that women could be enslaved as punishment for their husband’s deeds, which was no</w:t>
      </w:r>
      <w:r w:rsidR="002B373C">
        <w:rPr>
          <w:rFonts w:cs="Times New Roman"/>
          <w:color w:val="17191D"/>
          <w:szCs w:val="24"/>
        </w:rPr>
        <w:t>t</w:t>
      </w:r>
      <w:r w:rsidR="00AC400B">
        <w:rPr>
          <w:rFonts w:cs="Times New Roman"/>
          <w:color w:val="17191D"/>
          <w:szCs w:val="24"/>
        </w:rPr>
        <w:t xml:space="preserve"> the case the other way around.</w:t>
      </w:r>
    </w:p>
    <w:p w14:paraId="38D5E533" w14:textId="55C32169" w:rsidR="007D6E1A" w:rsidRDefault="008C415C" w:rsidP="0050320E">
      <w:pPr>
        <w:autoSpaceDE w:val="0"/>
        <w:autoSpaceDN w:val="0"/>
        <w:adjustRightInd w:val="0"/>
        <w:rPr>
          <w:rFonts w:cs="Times New Roman"/>
          <w:color w:val="17191D"/>
          <w:szCs w:val="24"/>
        </w:rPr>
      </w:pPr>
      <w:r>
        <w:rPr>
          <w:rFonts w:cs="Times New Roman"/>
          <w:color w:val="17191D"/>
          <w:szCs w:val="24"/>
        </w:rPr>
        <w:t xml:space="preserve">Ultimately </w:t>
      </w:r>
      <w:r w:rsidR="002D0A68">
        <w:rPr>
          <w:rFonts w:cs="Times New Roman"/>
          <w:color w:val="17191D"/>
          <w:szCs w:val="24"/>
        </w:rPr>
        <w:t xml:space="preserve">it is evident that the women of this period did hold </w:t>
      </w:r>
      <w:r w:rsidR="00AE4F82">
        <w:rPr>
          <w:rFonts w:cs="Times New Roman"/>
          <w:color w:val="17191D"/>
          <w:szCs w:val="24"/>
        </w:rPr>
        <w:t>roles and statuses which exceeded those of their future sisters in the medieval period</w:t>
      </w:r>
      <w:r w:rsidR="00163FA7">
        <w:rPr>
          <w:rFonts w:cs="Times New Roman"/>
          <w:color w:val="17191D"/>
          <w:szCs w:val="24"/>
        </w:rPr>
        <w:t xml:space="preserve">. </w:t>
      </w:r>
      <w:r w:rsidR="00BA50BA">
        <w:rPr>
          <w:rFonts w:cs="Times New Roman"/>
          <w:color w:val="17191D"/>
          <w:szCs w:val="24"/>
        </w:rPr>
        <w:t xml:space="preserve">This was due to their religious </w:t>
      </w:r>
      <w:r w:rsidR="005F3378">
        <w:rPr>
          <w:rFonts w:cs="Times New Roman"/>
          <w:color w:val="17191D"/>
          <w:szCs w:val="24"/>
        </w:rPr>
        <w:t xml:space="preserve">role </w:t>
      </w:r>
      <w:r w:rsidR="00371BE4">
        <w:rPr>
          <w:rFonts w:cs="Times New Roman"/>
          <w:color w:val="17191D"/>
          <w:szCs w:val="24"/>
        </w:rPr>
        <w:t>which garnered them a certain level of respect</w:t>
      </w:r>
      <w:r w:rsidR="008B7D79">
        <w:rPr>
          <w:rFonts w:cs="Times New Roman"/>
          <w:color w:val="17191D"/>
          <w:szCs w:val="24"/>
        </w:rPr>
        <w:t>, however, it was precisely due to this imbalanced yin-yang relationship that they never came to a greater level of equality during this period</w:t>
      </w:r>
      <w:r w:rsidR="009A1D5C">
        <w:rPr>
          <w:rFonts w:cs="Times New Roman"/>
          <w:color w:val="17191D"/>
          <w:szCs w:val="24"/>
        </w:rPr>
        <w:t>.</w:t>
      </w:r>
      <w:r w:rsidR="00AC00F5">
        <w:rPr>
          <w:rFonts w:cs="Times New Roman"/>
          <w:color w:val="17191D"/>
          <w:szCs w:val="24"/>
        </w:rPr>
        <w:t xml:space="preserve"> </w:t>
      </w:r>
      <w:r w:rsidR="00AC1CB7">
        <w:rPr>
          <w:rFonts w:cs="Times New Roman"/>
          <w:color w:val="17191D"/>
          <w:szCs w:val="24"/>
        </w:rPr>
        <w:t xml:space="preserve">Towards the end of our period the patriarchal influence of the continent becomes more pronounced and we can see the beginnings of how gender relations began to change. </w:t>
      </w:r>
      <w:r w:rsidR="00B1138D">
        <w:rPr>
          <w:rFonts w:cs="Times New Roman"/>
          <w:color w:val="17191D"/>
          <w:szCs w:val="24"/>
        </w:rPr>
        <w:t xml:space="preserve">Nonetheless, we must never lose sight of the fact that </w:t>
      </w:r>
      <w:r w:rsidR="00374ECE">
        <w:rPr>
          <w:rFonts w:cs="Times New Roman"/>
          <w:color w:val="17191D"/>
          <w:szCs w:val="24"/>
        </w:rPr>
        <w:t>each wom</w:t>
      </w:r>
      <w:r w:rsidR="00195C4D">
        <w:rPr>
          <w:rFonts w:cs="Times New Roman"/>
          <w:color w:val="17191D"/>
          <w:szCs w:val="24"/>
        </w:rPr>
        <w:t>a</w:t>
      </w:r>
      <w:r w:rsidR="00374ECE">
        <w:rPr>
          <w:rFonts w:cs="Times New Roman"/>
          <w:color w:val="17191D"/>
          <w:szCs w:val="24"/>
        </w:rPr>
        <w:t xml:space="preserve">n will have had her own </w:t>
      </w:r>
      <w:r w:rsidR="0025570B">
        <w:rPr>
          <w:rFonts w:cs="Times New Roman"/>
          <w:color w:val="17191D"/>
          <w:szCs w:val="24"/>
        </w:rPr>
        <w:t>unique</w:t>
      </w:r>
      <w:r w:rsidR="00374ECE">
        <w:rPr>
          <w:rFonts w:cs="Times New Roman"/>
          <w:color w:val="17191D"/>
          <w:szCs w:val="24"/>
        </w:rPr>
        <w:t xml:space="preserve"> experience </w:t>
      </w:r>
      <w:r w:rsidR="0025570B">
        <w:rPr>
          <w:rFonts w:cs="Times New Roman"/>
          <w:color w:val="17191D"/>
          <w:szCs w:val="24"/>
        </w:rPr>
        <w:t xml:space="preserve">of </w:t>
      </w:r>
      <w:r w:rsidR="00301644">
        <w:rPr>
          <w:rFonts w:cs="Times New Roman"/>
          <w:color w:val="17191D"/>
          <w:szCs w:val="24"/>
        </w:rPr>
        <w:t>role and status and that</w:t>
      </w:r>
      <w:r w:rsidR="00BD1A08">
        <w:rPr>
          <w:rFonts w:cs="Times New Roman"/>
          <w:color w:val="17191D"/>
          <w:szCs w:val="24"/>
        </w:rPr>
        <w:t xml:space="preserve"> we can never account for all the anomalies now lost to history.</w:t>
      </w:r>
    </w:p>
    <w:p w14:paraId="71036EA3" w14:textId="39074F59" w:rsidR="006666A2" w:rsidRDefault="00C239AB" w:rsidP="005D27E7">
      <w:pPr>
        <w:spacing w:line="276" w:lineRule="auto"/>
        <w:ind w:firstLine="0"/>
        <w:jc w:val="left"/>
        <w:rPr>
          <w:rFonts w:cs="Times New Roman"/>
          <w:i/>
          <w:color w:val="17191D"/>
          <w:szCs w:val="24"/>
        </w:rPr>
      </w:pPr>
      <w:r>
        <w:rPr>
          <w:rFonts w:cs="Times New Roman"/>
          <w:i/>
          <w:color w:val="17191D"/>
          <w:szCs w:val="24"/>
        </w:rPr>
        <w:t>Author/Publisher: Louis Lorenzo</w:t>
      </w:r>
    </w:p>
    <w:p w14:paraId="687BCDD0" w14:textId="0DDBA09F" w:rsidR="00C239AB" w:rsidRPr="00C239AB" w:rsidRDefault="00C239AB" w:rsidP="005D27E7">
      <w:pPr>
        <w:spacing w:line="276" w:lineRule="auto"/>
        <w:ind w:firstLine="0"/>
        <w:jc w:val="left"/>
        <w:rPr>
          <w:rFonts w:cs="Times New Roman"/>
          <w:i/>
          <w:color w:val="17191D"/>
          <w:szCs w:val="24"/>
        </w:rPr>
      </w:pPr>
      <w:r>
        <w:rPr>
          <w:rFonts w:cs="Times New Roman"/>
          <w:i/>
          <w:color w:val="17191D"/>
          <w:szCs w:val="24"/>
        </w:rPr>
        <w:t>Date of Publication: 16</w:t>
      </w:r>
      <w:r w:rsidRPr="00C239AB">
        <w:rPr>
          <w:rFonts w:cs="Times New Roman"/>
          <w:i/>
          <w:color w:val="17191D"/>
          <w:szCs w:val="24"/>
          <w:vertAlign w:val="superscript"/>
        </w:rPr>
        <w:t>th</w:t>
      </w:r>
      <w:r>
        <w:rPr>
          <w:rFonts w:cs="Times New Roman"/>
          <w:i/>
          <w:color w:val="17191D"/>
          <w:szCs w:val="24"/>
        </w:rPr>
        <w:t xml:space="preserve"> of April 2018</w:t>
      </w:r>
      <w:bookmarkStart w:id="1" w:name="_GoBack"/>
      <w:bookmarkEnd w:id="1"/>
    </w:p>
    <w:p w14:paraId="58FF11E5" w14:textId="77777777" w:rsidR="006666A2" w:rsidRDefault="006666A2" w:rsidP="005D27E7">
      <w:pPr>
        <w:spacing w:line="276" w:lineRule="auto"/>
        <w:ind w:firstLine="0"/>
        <w:jc w:val="left"/>
        <w:rPr>
          <w:sz w:val="28"/>
          <w:u w:val="single"/>
        </w:rPr>
      </w:pPr>
    </w:p>
    <w:p w14:paraId="7FD8A7A9" w14:textId="77777777" w:rsidR="00230D35" w:rsidRDefault="00230D35" w:rsidP="005D27E7">
      <w:pPr>
        <w:spacing w:line="276" w:lineRule="auto"/>
        <w:ind w:firstLine="0"/>
        <w:jc w:val="left"/>
        <w:rPr>
          <w:sz w:val="28"/>
          <w:u w:val="single"/>
        </w:rPr>
      </w:pPr>
    </w:p>
    <w:p w14:paraId="132D2356" w14:textId="77777777" w:rsidR="00230D35" w:rsidRDefault="00230D35" w:rsidP="005D27E7">
      <w:pPr>
        <w:spacing w:line="276" w:lineRule="auto"/>
        <w:ind w:firstLine="0"/>
        <w:jc w:val="left"/>
        <w:rPr>
          <w:sz w:val="28"/>
          <w:u w:val="single"/>
        </w:rPr>
      </w:pPr>
    </w:p>
    <w:p w14:paraId="3E867770" w14:textId="77777777" w:rsidR="00230D35" w:rsidRDefault="00230D35" w:rsidP="005D27E7">
      <w:pPr>
        <w:spacing w:line="276" w:lineRule="auto"/>
        <w:ind w:firstLine="0"/>
        <w:jc w:val="left"/>
        <w:rPr>
          <w:sz w:val="28"/>
          <w:u w:val="single"/>
        </w:rPr>
      </w:pPr>
    </w:p>
    <w:p w14:paraId="0147A6EE" w14:textId="77777777" w:rsidR="00E32EE7" w:rsidRDefault="00E32EE7" w:rsidP="005D27E7">
      <w:pPr>
        <w:spacing w:line="276" w:lineRule="auto"/>
        <w:ind w:firstLine="0"/>
        <w:jc w:val="left"/>
        <w:rPr>
          <w:sz w:val="28"/>
          <w:u w:val="single"/>
        </w:rPr>
      </w:pPr>
    </w:p>
    <w:p w14:paraId="68AAFB84" w14:textId="77777777" w:rsidR="00E32EE7" w:rsidRDefault="00E32EE7" w:rsidP="005D27E7">
      <w:pPr>
        <w:spacing w:line="276" w:lineRule="auto"/>
        <w:ind w:firstLine="0"/>
        <w:jc w:val="left"/>
        <w:rPr>
          <w:sz w:val="28"/>
          <w:u w:val="single"/>
        </w:rPr>
      </w:pPr>
    </w:p>
    <w:p w14:paraId="637E9490" w14:textId="34DBA08C" w:rsidR="005D27E7" w:rsidRPr="005D27E7" w:rsidRDefault="005D27E7" w:rsidP="005D27E7">
      <w:pPr>
        <w:spacing w:line="276" w:lineRule="auto"/>
        <w:ind w:firstLine="0"/>
        <w:jc w:val="left"/>
        <w:rPr>
          <w:sz w:val="28"/>
          <w:u w:val="single"/>
        </w:rPr>
      </w:pPr>
      <w:r w:rsidRPr="005D27E7">
        <w:rPr>
          <w:sz w:val="28"/>
          <w:u w:val="single"/>
        </w:rPr>
        <w:t>Bibliography</w:t>
      </w:r>
    </w:p>
    <w:p w14:paraId="645F741C" w14:textId="1CFAFB12" w:rsidR="005D27E7" w:rsidRDefault="005D27E7" w:rsidP="005D27E7">
      <w:pPr>
        <w:spacing w:line="276" w:lineRule="auto"/>
        <w:ind w:firstLine="0"/>
        <w:jc w:val="left"/>
      </w:pPr>
      <w:r w:rsidRPr="00485D86">
        <w:t>Akiko,</w:t>
      </w:r>
      <w:r>
        <w:t xml:space="preserve"> </w:t>
      </w:r>
      <w:r w:rsidRPr="00485D86">
        <w:t>Yoshie</w:t>
      </w:r>
      <w:r>
        <w:t>;</w:t>
      </w:r>
      <w:r w:rsidRPr="00485D86">
        <w:t xml:space="preserve"> </w:t>
      </w:r>
      <w:proofErr w:type="spellStart"/>
      <w:r w:rsidRPr="00485D86">
        <w:t>Tonomura</w:t>
      </w:r>
      <w:proofErr w:type="spellEnd"/>
      <w:r w:rsidRPr="00485D86">
        <w:t>,</w:t>
      </w:r>
      <w:r>
        <w:t xml:space="preserve"> </w:t>
      </w:r>
      <w:proofErr w:type="spellStart"/>
      <w:r w:rsidRPr="00485D86">
        <w:t>Hitomi</w:t>
      </w:r>
      <w:proofErr w:type="spellEnd"/>
      <w:r>
        <w:t>;</w:t>
      </w:r>
      <w:r w:rsidRPr="00485D86">
        <w:t xml:space="preserve"> and </w:t>
      </w:r>
      <w:proofErr w:type="spellStart"/>
      <w:r w:rsidRPr="00485D86">
        <w:t>Takata</w:t>
      </w:r>
      <w:proofErr w:type="spellEnd"/>
      <w:r>
        <w:t xml:space="preserve">, </w:t>
      </w:r>
      <w:r w:rsidRPr="00485D86">
        <w:t xml:space="preserve">Azumi. "Gendered Interpretations of Female Rule: The Case of </w:t>
      </w:r>
      <w:proofErr w:type="spellStart"/>
      <w:r w:rsidRPr="00485D86">
        <w:t>Himiko</w:t>
      </w:r>
      <w:proofErr w:type="spellEnd"/>
      <w:r w:rsidRPr="00485D86">
        <w:t xml:space="preserve">, Ruler of </w:t>
      </w:r>
      <w:proofErr w:type="spellStart"/>
      <w:r w:rsidRPr="00485D86">
        <w:t>Yamatai</w:t>
      </w:r>
      <w:proofErr w:type="spellEnd"/>
      <w:r w:rsidRPr="00485D86">
        <w:t xml:space="preserve">." </w:t>
      </w:r>
      <w:r w:rsidRPr="00485D86">
        <w:rPr>
          <w:i/>
        </w:rPr>
        <w:t>US-Japan Women's Journal</w:t>
      </w:r>
      <w:r w:rsidRPr="00485D86">
        <w:t xml:space="preserve"> 44 (2013): 3-23.</w:t>
      </w:r>
    </w:p>
    <w:p w14:paraId="3CF65061" w14:textId="77777777" w:rsidR="005D27E7" w:rsidRDefault="005D27E7" w:rsidP="005D27E7">
      <w:pPr>
        <w:spacing w:line="276" w:lineRule="auto"/>
        <w:ind w:firstLine="0"/>
        <w:jc w:val="left"/>
      </w:pPr>
      <w:proofErr w:type="spellStart"/>
      <w:r w:rsidRPr="00BC31CA">
        <w:t>Ambros</w:t>
      </w:r>
      <w:proofErr w:type="spellEnd"/>
      <w:r w:rsidRPr="00BC31CA">
        <w:t xml:space="preserve">, Barbara. </w:t>
      </w:r>
      <w:r w:rsidRPr="00BC31CA">
        <w:rPr>
          <w:i/>
        </w:rPr>
        <w:t>Women in Japanese Religions</w:t>
      </w:r>
      <w:r w:rsidRPr="00BC31CA">
        <w:t xml:space="preserve">. </w:t>
      </w:r>
      <w:r>
        <w:t xml:space="preserve">New York; London: New York University Press, </w:t>
      </w:r>
      <w:r w:rsidRPr="00BC31CA">
        <w:t>2015.</w:t>
      </w:r>
    </w:p>
    <w:p w14:paraId="50767CE4" w14:textId="77777777" w:rsidR="005D27E7" w:rsidRDefault="005D27E7" w:rsidP="005D27E7">
      <w:pPr>
        <w:spacing w:line="276" w:lineRule="auto"/>
        <w:ind w:firstLine="0"/>
        <w:jc w:val="left"/>
      </w:pPr>
      <w:r w:rsidRPr="00C417C3">
        <w:t>Aston, William George</w:t>
      </w:r>
      <w:r w:rsidRPr="0029673A">
        <w:rPr>
          <w:i/>
        </w:rPr>
        <w:t>. Nihongi; Chronicles of Japan from the Earliest times to A.D. 697</w:t>
      </w:r>
      <w:r w:rsidRPr="00C417C3">
        <w:t>.</w:t>
      </w:r>
      <w:r>
        <w:t xml:space="preserve"> Tokyo; </w:t>
      </w:r>
      <w:r w:rsidRPr="00C417C3">
        <w:t>Rutland</w:t>
      </w:r>
      <w:r>
        <w:t xml:space="preserve">: </w:t>
      </w:r>
      <w:r w:rsidRPr="00C417C3">
        <w:t>Tuttle, 1972</w:t>
      </w:r>
      <w:r>
        <w:t>.</w:t>
      </w:r>
    </w:p>
    <w:p w14:paraId="6CA226FE" w14:textId="77777777" w:rsidR="005D27E7" w:rsidRDefault="005D27E7" w:rsidP="005D27E7">
      <w:pPr>
        <w:spacing w:line="276" w:lineRule="auto"/>
        <w:ind w:firstLine="0"/>
        <w:jc w:val="left"/>
      </w:pPr>
      <w:bookmarkStart w:id="2" w:name="_Hlk509237530"/>
      <w:proofErr w:type="spellStart"/>
      <w:r>
        <w:t>DeFrancis</w:t>
      </w:r>
      <w:proofErr w:type="spellEnd"/>
      <w:r>
        <w:t xml:space="preserve">, John ed. </w:t>
      </w:r>
      <w:r w:rsidRPr="000B0398">
        <w:rPr>
          <w:i/>
        </w:rPr>
        <w:t>Chinese-English Comprehensive Dictionary</w:t>
      </w:r>
      <w:r>
        <w:t xml:space="preserve">. Honolulu: University of Hawaii Press, 2003. </w:t>
      </w:r>
      <w:bookmarkEnd w:id="2"/>
    </w:p>
    <w:p w14:paraId="23BEDB42" w14:textId="77777777" w:rsidR="005D27E7" w:rsidRDefault="005D27E7" w:rsidP="005D27E7">
      <w:pPr>
        <w:spacing w:line="276" w:lineRule="auto"/>
        <w:ind w:firstLine="0"/>
        <w:jc w:val="left"/>
      </w:pPr>
      <w:bookmarkStart w:id="3" w:name="_Hlk508809712"/>
      <w:r w:rsidRPr="00036D63">
        <w:t>Farris,</w:t>
      </w:r>
      <w:r>
        <w:t xml:space="preserve"> </w:t>
      </w:r>
      <w:r w:rsidRPr="00036D63">
        <w:t xml:space="preserve">William Wayne. </w:t>
      </w:r>
      <w:r w:rsidRPr="00036D63">
        <w:rPr>
          <w:i/>
        </w:rPr>
        <w:t>Sacred Texts and Buried Treasures: Issues in the Historical Archaeology of Ancient Japan</w:t>
      </w:r>
      <w:r w:rsidRPr="00036D63">
        <w:t>. Honolulu: University of Hawai'i Press, 1998.</w:t>
      </w:r>
      <w:bookmarkEnd w:id="3"/>
    </w:p>
    <w:p w14:paraId="6BEE258D" w14:textId="77777777" w:rsidR="005D27E7" w:rsidRDefault="005D27E7" w:rsidP="005D27E7">
      <w:pPr>
        <w:spacing w:line="276" w:lineRule="auto"/>
        <w:ind w:firstLine="0"/>
        <w:jc w:val="left"/>
      </w:pPr>
      <w:r w:rsidRPr="00BA2B69">
        <w:t>Haruko,</w:t>
      </w:r>
      <w:r>
        <w:t xml:space="preserve"> </w:t>
      </w:r>
      <w:proofErr w:type="spellStart"/>
      <w:r w:rsidRPr="00BA2B69">
        <w:t>Wakito</w:t>
      </w:r>
      <w:proofErr w:type="spellEnd"/>
      <w:r>
        <w:t>;</w:t>
      </w:r>
      <w:r w:rsidRPr="00BA2B69">
        <w:t xml:space="preserve"> </w:t>
      </w:r>
      <w:proofErr w:type="spellStart"/>
      <w:r w:rsidRPr="00BA2B69">
        <w:t>Bouchy</w:t>
      </w:r>
      <w:proofErr w:type="spellEnd"/>
      <w:r w:rsidRPr="00BA2B69">
        <w:t>,</w:t>
      </w:r>
      <w:r>
        <w:t xml:space="preserve"> </w:t>
      </w:r>
      <w:r w:rsidRPr="00BA2B69">
        <w:t>Anne</w:t>
      </w:r>
      <w:r>
        <w:t>;</w:t>
      </w:r>
      <w:r w:rsidRPr="00BA2B69">
        <w:t xml:space="preserve"> and</w:t>
      </w:r>
      <w:r>
        <w:t xml:space="preserve"> </w:t>
      </w:r>
      <w:r w:rsidRPr="00BA2B69">
        <w:t>Ueno</w:t>
      </w:r>
      <w:r>
        <w:t>,</w:t>
      </w:r>
      <w:r w:rsidRPr="00BA2B69">
        <w:t xml:space="preserve"> </w:t>
      </w:r>
      <w:proofErr w:type="spellStart"/>
      <w:r w:rsidRPr="00BA2B69">
        <w:t>Chizuko</w:t>
      </w:r>
      <w:proofErr w:type="spellEnd"/>
      <w:r w:rsidRPr="00BA2B69">
        <w:t xml:space="preserve">. </w:t>
      </w:r>
      <w:r w:rsidRPr="000F1212">
        <w:rPr>
          <w:i/>
        </w:rPr>
        <w:t>Gender and Japanese History</w:t>
      </w:r>
      <w:r w:rsidRPr="00BA2B69">
        <w:t>. Osaka, Japan: Osaka University Press, 1999.</w:t>
      </w:r>
    </w:p>
    <w:p w14:paraId="2A23835E" w14:textId="77777777" w:rsidR="005D27E7" w:rsidRDefault="005D27E7" w:rsidP="005D27E7">
      <w:pPr>
        <w:spacing w:line="276" w:lineRule="auto"/>
        <w:ind w:firstLine="0"/>
        <w:jc w:val="left"/>
      </w:pPr>
      <w:proofErr w:type="spellStart"/>
      <w:r>
        <w:rPr>
          <w:rFonts w:cs="Times New Roman"/>
          <w:color w:val="17191D"/>
          <w:szCs w:val="24"/>
        </w:rPr>
        <w:t>Kunimitsu</w:t>
      </w:r>
      <w:proofErr w:type="spellEnd"/>
      <w:r>
        <w:rPr>
          <w:rFonts w:cs="Times New Roman"/>
          <w:color w:val="17191D"/>
          <w:szCs w:val="24"/>
        </w:rPr>
        <w:t xml:space="preserve">, Kawamura. “Deities and the Female Shaman.” in </w:t>
      </w:r>
      <w:r w:rsidRPr="000F1212">
        <w:rPr>
          <w:i/>
        </w:rPr>
        <w:t>Gender and Japanese History</w:t>
      </w:r>
      <w:r>
        <w:t xml:space="preserve">, edited by </w:t>
      </w:r>
      <w:proofErr w:type="spellStart"/>
      <w:r w:rsidRPr="00BA2B69">
        <w:t>Wakito</w:t>
      </w:r>
      <w:proofErr w:type="spellEnd"/>
      <w:r w:rsidRPr="00E91D16">
        <w:t xml:space="preserve"> </w:t>
      </w:r>
      <w:r w:rsidRPr="00BA2B69">
        <w:t>Haruko</w:t>
      </w:r>
      <w:r>
        <w:t>,</w:t>
      </w:r>
      <w:r w:rsidRPr="00BA2B69">
        <w:t xml:space="preserve"> Anne</w:t>
      </w:r>
      <w:r>
        <w:t xml:space="preserve"> </w:t>
      </w:r>
      <w:proofErr w:type="spellStart"/>
      <w:r w:rsidRPr="00BA2B69">
        <w:t>Bouchy</w:t>
      </w:r>
      <w:proofErr w:type="spellEnd"/>
      <w:r>
        <w:t>,</w:t>
      </w:r>
      <w:r w:rsidRPr="00BA2B69">
        <w:t xml:space="preserve"> and</w:t>
      </w:r>
      <w:r>
        <w:t xml:space="preserve"> </w:t>
      </w:r>
      <w:proofErr w:type="spellStart"/>
      <w:r w:rsidRPr="00BA2B69">
        <w:t>Chizuko</w:t>
      </w:r>
      <w:proofErr w:type="spellEnd"/>
      <w:r w:rsidRPr="00BA2B69">
        <w:t xml:space="preserve"> Ueno</w:t>
      </w:r>
      <w:r>
        <w:t>, 121-143</w:t>
      </w:r>
      <w:r w:rsidRPr="00BA2B69">
        <w:t>. Osaka, Japan: Osaka University Press, 1999.</w:t>
      </w:r>
    </w:p>
    <w:p w14:paraId="2F736B6A" w14:textId="77777777" w:rsidR="005D27E7" w:rsidRDefault="005D27E7" w:rsidP="005D27E7">
      <w:pPr>
        <w:spacing w:line="276" w:lineRule="auto"/>
        <w:ind w:firstLine="0"/>
        <w:jc w:val="left"/>
      </w:pPr>
      <w:r w:rsidRPr="005378B6">
        <w:t>Nussbaum, Louis-Frédéric. "</w:t>
      </w:r>
      <w:proofErr w:type="spellStart"/>
      <w:r w:rsidRPr="005378B6">
        <w:t>Taihō</w:t>
      </w:r>
      <w:proofErr w:type="spellEnd"/>
      <w:r w:rsidRPr="005378B6">
        <w:t xml:space="preserve"> Code" in </w:t>
      </w:r>
      <w:r w:rsidRPr="005378B6">
        <w:rPr>
          <w:i/>
        </w:rPr>
        <w:t xml:space="preserve">Japan </w:t>
      </w:r>
      <w:proofErr w:type="spellStart"/>
      <w:r w:rsidRPr="005378B6">
        <w:rPr>
          <w:i/>
        </w:rPr>
        <w:t>Encyclopedia</w:t>
      </w:r>
      <w:proofErr w:type="spellEnd"/>
      <w:r w:rsidRPr="005378B6">
        <w:t>, 924</w:t>
      </w:r>
      <w:r>
        <w:t>.</w:t>
      </w:r>
      <w:r w:rsidRPr="005378B6">
        <w:t xml:space="preserve"> </w:t>
      </w:r>
      <w:r>
        <w:t xml:space="preserve">Cambridge Massachusetts: Harvard University Press, </w:t>
      </w:r>
      <w:r w:rsidRPr="005378B6">
        <w:t>2005.</w:t>
      </w:r>
    </w:p>
    <w:p w14:paraId="79EC992C" w14:textId="77777777" w:rsidR="005D27E7" w:rsidRDefault="005D27E7" w:rsidP="005D27E7">
      <w:pPr>
        <w:spacing w:line="276" w:lineRule="auto"/>
        <w:ind w:firstLine="0"/>
        <w:jc w:val="left"/>
      </w:pPr>
      <w:r w:rsidRPr="004B5EC5">
        <w:t>Reischauer</w:t>
      </w:r>
      <w:r>
        <w:t>,</w:t>
      </w:r>
      <w:r w:rsidRPr="004B5EC5">
        <w:t xml:space="preserve"> Edwin O</w:t>
      </w:r>
      <w:r>
        <w:t>.</w:t>
      </w:r>
      <w:r w:rsidRPr="004B5EC5">
        <w:t>, Curtis</w:t>
      </w:r>
      <w:r>
        <w:t>,</w:t>
      </w:r>
      <w:r w:rsidRPr="004B5EC5">
        <w:t xml:space="preserve"> Gerald L., Dore</w:t>
      </w:r>
      <w:r>
        <w:t>,</w:t>
      </w:r>
      <w:r w:rsidRPr="004B5EC5">
        <w:t xml:space="preserve"> Ronald P., Hall</w:t>
      </w:r>
      <w:r>
        <w:t>,</w:t>
      </w:r>
      <w:r w:rsidRPr="004B5EC5">
        <w:t xml:space="preserve"> John W., Vogel</w:t>
      </w:r>
      <w:r>
        <w:t>,</w:t>
      </w:r>
      <w:r w:rsidRPr="004B5EC5">
        <w:t xml:space="preserve"> Ezra</w:t>
      </w:r>
      <w:r>
        <w:t>.</w:t>
      </w:r>
      <w:r w:rsidRPr="004B5EC5">
        <w:t xml:space="preserve">, </w:t>
      </w:r>
      <w:proofErr w:type="spellStart"/>
      <w:r w:rsidRPr="004B5EC5">
        <w:t>Iriye</w:t>
      </w:r>
      <w:proofErr w:type="spellEnd"/>
      <w:r>
        <w:t xml:space="preserve">, </w:t>
      </w:r>
      <w:r w:rsidRPr="004B5EC5">
        <w:t>Akira</w:t>
      </w:r>
      <w:r>
        <w:t>.</w:t>
      </w:r>
      <w:r w:rsidRPr="004B5EC5">
        <w:t xml:space="preserve">, </w:t>
      </w:r>
      <w:proofErr w:type="spellStart"/>
      <w:r w:rsidRPr="004B5EC5">
        <w:t>Shigeto</w:t>
      </w:r>
      <w:proofErr w:type="spellEnd"/>
      <w:r>
        <w:t>.,</w:t>
      </w:r>
      <w:r w:rsidRPr="004B5EC5">
        <w:t xml:space="preserve"> </w:t>
      </w:r>
      <w:proofErr w:type="spellStart"/>
      <w:r w:rsidRPr="004B5EC5">
        <w:t>Tsuru</w:t>
      </w:r>
      <w:proofErr w:type="spellEnd"/>
      <w:r>
        <w:t>.</w:t>
      </w:r>
      <w:r w:rsidRPr="004B5EC5">
        <w:t xml:space="preserve"> </w:t>
      </w:r>
      <w:r w:rsidRPr="004B5EC5">
        <w:rPr>
          <w:i/>
        </w:rPr>
        <w:t xml:space="preserve">Kodansha </w:t>
      </w:r>
      <w:proofErr w:type="spellStart"/>
      <w:r w:rsidRPr="004B5EC5">
        <w:rPr>
          <w:i/>
        </w:rPr>
        <w:t>Encyclopedia</w:t>
      </w:r>
      <w:proofErr w:type="spellEnd"/>
      <w:r w:rsidRPr="004B5EC5">
        <w:rPr>
          <w:i/>
        </w:rPr>
        <w:t xml:space="preserve"> of Japan</w:t>
      </w:r>
      <w:r w:rsidRPr="004B5EC5">
        <w:t>. Tokyo; New York</w:t>
      </w:r>
      <w:r>
        <w:t>:</w:t>
      </w:r>
      <w:r w:rsidRPr="004B5EC5">
        <w:t xml:space="preserve"> Kodansha, 1983.</w:t>
      </w:r>
    </w:p>
    <w:p w14:paraId="04BD1AC2" w14:textId="77777777" w:rsidR="005D27E7" w:rsidRDefault="005D27E7" w:rsidP="005D27E7">
      <w:pPr>
        <w:spacing w:line="276" w:lineRule="auto"/>
        <w:ind w:firstLine="0"/>
        <w:jc w:val="left"/>
      </w:pPr>
      <w:proofErr w:type="spellStart"/>
      <w:r w:rsidRPr="000B2635">
        <w:t>Rosenlee</w:t>
      </w:r>
      <w:proofErr w:type="spellEnd"/>
      <w:r w:rsidRPr="000B2635">
        <w:t xml:space="preserve">, Li-Hsiang Lisa. </w:t>
      </w:r>
      <w:r w:rsidRPr="000B2635">
        <w:rPr>
          <w:i/>
        </w:rPr>
        <w:t>Confucianism and Women: A Philosophical Interpretation</w:t>
      </w:r>
      <w:r w:rsidRPr="000B2635">
        <w:t>.</w:t>
      </w:r>
      <w:r>
        <w:t xml:space="preserve"> </w:t>
      </w:r>
      <w:r w:rsidRPr="000B2635">
        <w:t>Albany: State University of New York Press, 2006.</w:t>
      </w:r>
    </w:p>
    <w:p w14:paraId="65B83BFF" w14:textId="77777777" w:rsidR="005D27E7" w:rsidRDefault="005D27E7" w:rsidP="005D27E7">
      <w:pPr>
        <w:spacing w:line="276" w:lineRule="auto"/>
        <w:ind w:firstLine="0"/>
        <w:jc w:val="left"/>
      </w:pPr>
      <w:r w:rsidRPr="00036394">
        <w:t>Sekiguchi</w:t>
      </w:r>
      <w:r>
        <w:t>, Hiroko.</w:t>
      </w:r>
      <w:r w:rsidRPr="00036394">
        <w:t xml:space="preserve"> </w:t>
      </w:r>
      <w:r>
        <w:t>“</w:t>
      </w:r>
      <w:r w:rsidRPr="006D0A80">
        <w:t>The patriarchal family paradigm in eighth-century Japan</w:t>
      </w:r>
      <w:r>
        <w:t xml:space="preserve">.” In </w:t>
      </w:r>
      <w:r w:rsidRPr="006D0A80">
        <w:rPr>
          <w:i/>
        </w:rPr>
        <w:t>Women and Confucian Cultures in Premodern China, Korea, and Japan</w:t>
      </w:r>
      <w:r>
        <w:t xml:space="preserve">, edited by Dorothy </w:t>
      </w:r>
      <w:proofErr w:type="spellStart"/>
      <w:r>
        <w:t>Ko</w:t>
      </w:r>
      <w:proofErr w:type="spellEnd"/>
      <w:r>
        <w:t xml:space="preserve">, </w:t>
      </w:r>
      <w:proofErr w:type="spellStart"/>
      <w:r>
        <w:t>Jahyun</w:t>
      </w:r>
      <w:proofErr w:type="spellEnd"/>
      <w:r>
        <w:t xml:space="preserve"> Kim </w:t>
      </w:r>
      <w:proofErr w:type="spellStart"/>
      <w:r>
        <w:t>Haboush</w:t>
      </w:r>
      <w:proofErr w:type="spellEnd"/>
      <w:r>
        <w:t xml:space="preserve">, and Joan R. </w:t>
      </w:r>
      <w:proofErr w:type="spellStart"/>
      <w:r>
        <w:t>Piggot</w:t>
      </w:r>
      <w:proofErr w:type="spellEnd"/>
      <w:r>
        <w:t xml:space="preserve">, </w:t>
      </w:r>
      <w:r w:rsidRPr="00036394">
        <w:t>27-46</w:t>
      </w:r>
      <w:r>
        <w:t>. Berkley; Los Angeles; London: University of California Press,</w:t>
      </w:r>
      <w:r w:rsidRPr="00036394">
        <w:t xml:space="preserve"> 2003</w:t>
      </w:r>
      <w:r>
        <w:t>.</w:t>
      </w:r>
    </w:p>
    <w:p w14:paraId="67E29654" w14:textId="77777777" w:rsidR="005D27E7" w:rsidRDefault="005D27E7" w:rsidP="005D27E7">
      <w:pPr>
        <w:spacing w:line="276" w:lineRule="auto"/>
        <w:ind w:firstLine="0"/>
        <w:jc w:val="left"/>
      </w:pPr>
      <w:proofErr w:type="spellStart"/>
      <w:r>
        <w:t>Yanagita</w:t>
      </w:r>
      <w:proofErr w:type="spellEnd"/>
      <w:r>
        <w:t xml:space="preserve">, </w:t>
      </w:r>
      <w:proofErr w:type="spellStart"/>
      <w:r>
        <w:t>Kunio</w:t>
      </w:r>
      <w:proofErr w:type="spellEnd"/>
      <w:r>
        <w:t xml:space="preserve">. </w:t>
      </w:r>
      <w:r>
        <w:rPr>
          <w:i/>
        </w:rPr>
        <w:t xml:space="preserve">The Legends of </w:t>
      </w:r>
      <w:proofErr w:type="spellStart"/>
      <w:r>
        <w:rPr>
          <w:i/>
        </w:rPr>
        <w:t>Tono</w:t>
      </w:r>
      <w:proofErr w:type="spellEnd"/>
      <w:r>
        <w:rPr>
          <w:i/>
        </w:rPr>
        <w:t>: 100</w:t>
      </w:r>
      <w:r w:rsidRPr="00F07876">
        <w:rPr>
          <w:i/>
          <w:vertAlign w:val="superscript"/>
        </w:rPr>
        <w:t>th</w:t>
      </w:r>
      <w:r>
        <w:rPr>
          <w:i/>
        </w:rPr>
        <w:t xml:space="preserve"> Anniversary Edition</w:t>
      </w:r>
      <w:r>
        <w:t>. Lanham: Rowman and Littlefield, 2010. 28.</w:t>
      </w:r>
    </w:p>
    <w:p w14:paraId="7A2E7C32" w14:textId="77777777" w:rsidR="005D27E7" w:rsidRPr="00371388" w:rsidRDefault="005D27E7" w:rsidP="004C7162">
      <w:pPr>
        <w:autoSpaceDE w:val="0"/>
        <w:autoSpaceDN w:val="0"/>
        <w:adjustRightInd w:val="0"/>
        <w:rPr>
          <w:rFonts w:cs="Times New Roman"/>
          <w:color w:val="17191D"/>
          <w:szCs w:val="24"/>
        </w:rPr>
      </w:pPr>
    </w:p>
    <w:sectPr w:rsidR="005D27E7" w:rsidRPr="00371388" w:rsidSect="000E11ED">
      <w:headerReference w:type="default" r:id="rId9"/>
      <w:headerReference w:type="first" r:id="rId10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C5396EA" w14:textId="77777777" w:rsidR="00934B1A" w:rsidRDefault="00934B1A" w:rsidP="000E11ED">
      <w:pPr>
        <w:spacing w:after="0" w:line="240" w:lineRule="auto"/>
      </w:pPr>
      <w:r>
        <w:separator/>
      </w:r>
    </w:p>
  </w:endnote>
  <w:endnote w:type="continuationSeparator" w:id="0">
    <w:p w14:paraId="13461A50" w14:textId="77777777" w:rsidR="00934B1A" w:rsidRDefault="00934B1A" w:rsidP="000E11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A4C07C4" w14:textId="77777777" w:rsidR="00934B1A" w:rsidRDefault="00934B1A" w:rsidP="000E11ED">
      <w:pPr>
        <w:spacing w:after="0" w:line="240" w:lineRule="auto"/>
      </w:pPr>
      <w:r>
        <w:separator/>
      </w:r>
    </w:p>
  </w:footnote>
  <w:footnote w:type="continuationSeparator" w:id="0">
    <w:p w14:paraId="22FBCF04" w14:textId="77777777" w:rsidR="00934B1A" w:rsidRDefault="00934B1A" w:rsidP="000E11ED">
      <w:pPr>
        <w:spacing w:after="0" w:line="240" w:lineRule="auto"/>
      </w:pPr>
      <w:r>
        <w:continuationSeparator/>
      </w:r>
    </w:p>
  </w:footnote>
  <w:footnote w:id="1">
    <w:p w14:paraId="7CE3C4B3" w14:textId="47A8FECA" w:rsidR="00B65F77" w:rsidRDefault="00B65F77" w:rsidP="00E32EE7">
      <w:pPr>
        <w:pStyle w:val="FootnoteText"/>
        <w:ind w:firstLine="0"/>
        <w:jc w:val="left"/>
      </w:pPr>
      <w:r>
        <w:rPr>
          <w:rStyle w:val="FootnoteReference"/>
        </w:rPr>
        <w:footnoteRef/>
      </w:r>
      <w:r w:rsidR="00E27135">
        <w:t xml:space="preserve"> </w:t>
      </w:r>
      <w:r w:rsidRPr="00B65F77">
        <w:t>Edwin O.</w:t>
      </w:r>
      <w:r w:rsidR="00E27135">
        <w:t xml:space="preserve"> </w:t>
      </w:r>
      <w:r w:rsidR="00E27135" w:rsidRPr="00B65F77">
        <w:t>Reischauer</w:t>
      </w:r>
      <w:r w:rsidR="00E27135">
        <w:t xml:space="preserve"> et al.</w:t>
      </w:r>
      <w:r w:rsidRPr="00B65F77">
        <w:t xml:space="preserve">, </w:t>
      </w:r>
      <w:r w:rsidRPr="00E27135">
        <w:rPr>
          <w:i/>
        </w:rPr>
        <w:t xml:space="preserve">Kodansha </w:t>
      </w:r>
      <w:proofErr w:type="spellStart"/>
      <w:r w:rsidRPr="00E27135">
        <w:rPr>
          <w:i/>
        </w:rPr>
        <w:t>Encyclopedia</w:t>
      </w:r>
      <w:proofErr w:type="spellEnd"/>
      <w:r w:rsidRPr="00E27135">
        <w:rPr>
          <w:i/>
        </w:rPr>
        <w:t xml:space="preserve"> of Japan</w:t>
      </w:r>
      <w:r w:rsidRPr="00B65F77">
        <w:t xml:space="preserve"> </w:t>
      </w:r>
      <w:r w:rsidR="00E27135">
        <w:t>(</w:t>
      </w:r>
      <w:r w:rsidRPr="00B65F77">
        <w:t>Tokyo; New York: Kodansha, 1983</w:t>
      </w:r>
      <w:r w:rsidR="00E27135">
        <w:t>)</w:t>
      </w:r>
      <w:r w:rsidRPr="00B65F77">
        <w:t>.</w:t>
      </w:r>
      <w:r w:rsidR="00855088">
        <w:t xml:space="preserve"> </w:t>
      </w:r>
    </w:p>
  </w:footnote>
  <w:footnote w:id="2">
    <w:p w14:paraId="715805AF" w14:textId="01010138" w:rsidR="003A1AB1" w:rsidRPr="003A1AB1" w:rsidRDefault="003A1AB1" w:rsidP="00E32EE7">
      <w:pPr>
        <w:pStyle w:val="FootnoteText"/>
        <w:ind w:firstLine="0"/>
        <w:jc w:val="left"/>
      </w:pPr>
      <w:r>
        <w:rPr>
          <w:rStyle w:val="FootnoteReference"/>
        </w:rPr>
        <w:footnoteRef/>
      </w:r>
      <w:r>
        <w:t xml:space="preserve"> Although, the </w:t>
      </w:r>
      <w:r>
        <w:rPr>
          <w:i/>
        </w:rPr>
        <w:t xml:space="preserve">Nihon </w:t>
      </w:r>
      <w:proofErr w:type="spellStart"/>
      <w:r>
        <w:rPr>
          <w:i/>
        </w:rPr>
        <w:t>Shoki</w:t>
      </w:r>
      <w:proofErr w:type="spellEnd"/>
      <w:r>
        <w:rPr>
          <w:i/>
        </w:rPr>
        <w:t xml:space="preserve"> </w:t>
      </w:r>
      <w:r>
        <w:t>does contain older documents dating back to the 6</w:t>
      </w:r>
      <w:r w:rsidRPr="003A1AB1">
        <w:rPr>
          <w:vertAlign w:val="superscript"/>
        </w:rPr>
        <w:t>th</w:t>
      </w:r>
      <w:r>
        <w:t xml:space="preserve"> century from Yamato court records.</w:t>
      </w:r>
    </w:p>
  </w:footnote>
  <w:footnote w:id="3">
    <w:p w14:paraId="12D06363" w14:textId="1A1BDEB3" w:rsidR="00BD59A8" w:rsidRDefault="00BD59A8" w:rsidP="00E32EE7">
      <w:pPr>
        <w:pStyle w:val="FootnoteText"/>
        <w:ind w:firstLine="0"/>
        <w:jc w:val="left"/>
      </w:pPr>
      <w:r>
        <w:rPr>
          <w:rStyle w:val="FootnoteReference"/>
        </w:rPr>
        <w:footnoteRef/>
      </w:r>
      <w:r>
        <w:t xml:space="preserve"> </w:t>
      </w:r>
      <w:r w:rsidRPr="00BD59A8">
        <w:t>William Wayne</w:t>
      </w:r>
      <w:r>
        <w:t xml:space="preserve"> </w:t>
      </w:r>
      <w:r w:rsidRPr="00BD59A8">
        <w:t>Farris</w:t>
      </w:r>
      <w:r>
        <w:t>,</w:t>
      </w:r>
      <w:r w:rsidRPr="00BD59A8">
        <w:t xml:space="preserve"> </w:t>
      </w:r>
      <w:r w:rsidRPr="00BD59A8">
        <w:rPr>
          <w:i/>
        </w:rPr>
        <w:t>Sacred Texts and Buried Treasures: Issues in the Historical Archaeology of Ancient Japan</w:t>
      </w:r>
      <w:r w:rsidRPr="00BD59A8">
        <w:t xml:space="preserve"> </w:t>
      </w:r>
      <w:r>
        <w:t>(</w:t>
      </w:r>
      <w:r w:rsidRPr="00BD59A8">
        <w:t>Honolulu: University of Hawai'i Press, 1998</w:t>
      </w:r>
      <w:r>
        <w:t>)</w:t>
      </w:r>
      <w:r w:rsidR="002C4CBE">
        <w:t>, 69-70.</w:t>
      </w:r>
    </w:p>
  </w:footnote>
  <w:footnote w:id="4">
    <w:p w14:paraId="16B23ACF" w14:textId="33305415" w:rsidR="006D1191" w:rsidRDefault="006D1191" w:rsidP="00E32EE7">
      <w:pPr>
        <w:pStyle w:val="FootnoteText"/>
        <w:ind w:firstLine="0"/>
        <w:jc w:val="left"/>
      </w:pPr>
      <w:r>
        <w:rPr>
          <w:rStyle w:val="FootnoteReference"/>
        </w:rPr>
        <w:footnoteRef/>
      </w:r>
      <w:r>
        <w:t xml:space="preserve"> </w:t>
      </w:r>
      <w:r w:rsidR="00646C37" w:rsidRPr="006D1191">
        <w:t xml:space="preserve">Li-Hsiang Lisa </w:t>
      </w:r>
      <w:proofErr w:type="spellStart"/>
      <w:r w:rsidRPr="006D1191">
        <w:t>Rosenlee</w:t>
      </w:r>
      <w:proofErr w:type="spellEnd"/>
      <w:r w:rsidRPr="006D1191">
        <w:t xml:space="preserve">, </w:t>
      </w:r>
      <w:r w:rsidRPr="006D1191">
        <w:rPr>
          <w:i/>
        </w:rPr>
        <w:t>Confucianism and Women: A Philosophical Interpretation</w:t>
      </w:r>
      <w:r w:rsidRPr="006D1191">
        <w:t xml:space="preserve"> </w:t>
      </w:r>
      <w:r>
        <w:t>(</w:t>
      </w:r>
      <w:r w:rsidRPr="006D1191">
        <w:t>Albany: State University of New York Press, 2006</w:t>
      </w:r>
      <w:r>
        <w:t>)</w:t>
      </w:r>
      <w:r w:rsidRPr="006D1191">
        <w:t>.</w:t>
      </w:r>
    </w:p>
  </w:footnote>
  <w:footnote w:id="5">
    <w:p w14:paraId="564FD1E9" w14:textId="6912D309" w:rsidR="00A774CF" w:rsidRDefault="00A774CF" w:rsidP="00E32EE7">
      <w:pPr>
        <w:pStyle w:val="FootnoteText"/>
        <w:ind w:firstLine="0"/>
        <w:jc w:val="left"/>
      </w:pPr>
      <w:r>
        <w:rPr>
          <w:rStyle w:val="FootnoteReference"/>
        </w:rPr>
        <w:footnoteRef/>
      </w:r>
      <w:r>
        <w:t xml:space="preserve"> </w:t>
      </w:r>
      <w:r w:rsidRPr="00A774CF">
        <w:t>Barbara</w:t>
      </w:r>
      <w:r>
        <w:t xml:space="preserve"> </w:t>
      </w:r>
      <w:proofErr w:type="spellStart"/>
      <w:r w:rsidRPr="00A774CF">
        <w:t>Ambros</w:t>
      </w:r>
      <w:proofErr w:type="spellEnd"/>
      <w:r>
        <w:t>,</w:t>
      </w:r>
      <w:r w:rsidRPr="00A774CF">
        <w:t xml:space="preserve"> </w:t>
      </w:r>
      <w:r w:rsidRPr="00A774CF">
        <w:rPr>
          <w:i/>
        </w:rPr>
        <w:t>Women in Japanese Religions</w:t>
      </w:r>
      <w:r w:rsidRPr="00A774CF">
        <w:t xml:space="preserve"> </w:t>
      </w:r>
      <w:r>
        <w:t>(</w:t>
      </w:r>
      <w:r w:rsidRPr="00A774CF">
        <w:t>New York; London: New York University Press, 2015</w:t>
      </w:r>
      <w:r>
        <w:t>)</w:t>
      </w:r>
      <w:r w:rsidR="005F0462">
        <w:t>, 22-23.</w:t>
      </w:r>
    </w:p>
  </w:footnote>
  <w:footnote w:id="6">
    <w:p w14:paraId="4CD403A5" w14:textId="43840ADC" w:rsidR="009A0595" w:rsidRDefault="009A0595" w:rsidP="00E32EE7">
      <w:pPr>
        <w:pStyle w:val="FootnoteText"/>
        <w:ind w:firstLine="0"/>
        <w:jc w:val="left"/>
      </w:pPr>
      <w:r>
        <w:rPr>
          <w:rStyle w:val="FootnoteReference"/>
        </w:rPr>
        <w:footnoteRef/>
      </w:r>
      <w:r>
        <w:t xml:space="preserve"> </w:t>
      </w:r>
      <w:r w:rsidRPr="009A0595">
        <w:t>Louis-Frédéric</w:t>
      </w:r>
      <w:r>
        <w:t xml:space="preserve"> </w:t>
      </w:r>
      <w:r w:rsidRPr="009A0595">
        <w:t>Nussbaum</w:t>
      </w:r>
      <w:r>
        <w:t>,</w:t>
      </w:r>
      <w:r w:rsidRPr="009A0595">
        <w:t xml:space="preserve"> "</w:t>
      </w:r>
      <w:proofErr w:type="spellStart"/>
      <w:r w:rsidRPr="009A0595">
        <w:t>Taihō</w:t>
      </w:r>
      <w:proofErr w:type="spellEnd"/>
      <w:r w:rsidRPr="009A0595">
        <w:t xml:space="preserve"> Code" in </w:t>
      </w:r>
      <w:r w:rsidRPr="009A0595">
        <w:rPr>
          <w:i/>
        </w:rPr>
        <w:t xml:space="preserve">Japan </w:t>
      </w:r>
      <w:proofErr w:type="spellStart"/>
      <w:r w:rsidRPr="009A0595">
        <w:rPr>
          <w:i/>
        </w:rPr>
        <w:t>Encyclopedia</w:t>
      </w:r>
      <w:proofErr w:type="spellEnd"/>
      <w:r w:rsidRPr="009A0595">
        <w:t xml:space="preserve"> </w:t>
      </w:r>
      <w:r>
        <w:t>(</w:t>
      </w:r>
      <w:r w:rsidRPr="009A0595">
        <w:t>Cambridge Massachusetts: Harvard University Press, 2005</w:t>
      </w:r>
      <w:r>
        <w:t xml:space="preserve">), </w:t>
      </w:r>
      <w:r w:rsidRPr="009A0595">
        <w:t>924</w:t>
      </w:r>
      <w:r>
        <w:t xml:space="preserve">. </w:t>
      </w:r>
    </w:p>
  </w:footnote>
  <w:footnote w:id="7">
    <w:p w14:paraId="2C853832" w14:textId="497C3F22" w:rsidR="00497172" w:rsidRDefault="00497172" w:rsidP="00E32EE7">
      <w:pPr>
        <w:pStyle w:val="FootnoteText"/>
        <w:ind w:firstLine="0"/>
        <w:jc w:val="left"/>
      </w:pPr>
      <w:r>
        <w:rPr>
          <w:rStyle w:val="FootnoteReference"/>
        </w:rPr>
        <w:footnoteRef/>
      </w:r>
      <w:r w:rsidR="00FB3957">
        <w:t xml:space="preserve"> </w:t>
      </w:r>
      <w:proofErr w:type="spellStart"/>
      <w:r w:rsidRPr="00497172">
        <w:t>Wakito</w:t>
      </w:r>
      <w:proofErr w:type="spellEnd"/>
      <w:r w:rsidR="00FB3957">
        <w:t xml:space="preserve"> </w:t>
      </w:r>
      <w:r w:rsidR="00FB3957" w:rsidRPr="00497172">
        <w:t>Haruko</w:t>
      </w:r>
      <w:r w:rsidR="00025C09">
        <w:t xml:space="preserve"> et al</w:t>
      </w:r>
      <w:r w:rsidRPr="00497172">
        <w:t>.</w:t>
      </w:r>
      <w:r w:rsidR="00025C09">
        <w:t>,</w:t>
      </w:r>
      <w:r w:rsidRPr="00497172">
        <w:t xml:space="preserve"> </w:t>
      </w:r>
      <w:r w:rsidRPr="00497172">
        <w:rPr>
          <w:i/>
        </w:rPr>
        <w:t>Gender and Japanese History</w:t>
      </w:r>
      <w:r w:rsidRPr="00497172">
        <w:t xml:space="preserve"> </w:t>
      </w:r>
      <w:r>
        <w:t>(</w:t>
      </w:r>
      <w:r w:rsidRPr="00497172">
        <w:t>Osaka, Japan: Osaka University Press, 1999</w:t>
      </w:r>
      <w:r>
        <w:t>)</w:t>
      </w:r>
      <w:r w:rsidRPr="00497172">
        <w:t>.</w:t>
      </w:r>
      <w:r>
        <w:t xml:space="preserve"> </w:t>
      </w:r>
      <w:r w:rsidR="00025C09">
        <w:t>94-</w:t>
      </w:r>
      <w:r>
        <w:t>96.</w:t>
      </w:r>
    </w:p>
  </w:footnote>
  <w:footnote w:id="8">
    <w:p w14:paraId="6E7DE1E6" w14:textId="5C94FEEA" w:rsidR="00AA18BD" w:rsidRDefault="00AA18BD" w:rsidP="00E32EE7">
      <w:pPr>
        <w:pStyle w:val="FootnoteText"/>
        <w:ind w:firstLine="0"/>
        <w:jc w:val="left"/>
      </w:pPr>
      <w:r>
        <w:rPr>
          <w:rStyle w:val="FootnoteReference"/>
        </w:rPr>
        <w:footnoteRef/>
      </w:r>
      <w:r>
        <w:t xml:space="preserve"> </w:t>
      </w:r>
      <w:r w:rsidRPr="00AA18BD">
        <w:t>William George</w:t>
      </w:r>
      <w:r>
        <w:t xml:space="preserve"> </w:t>
      </w:r>
      <w:r w:rsidRPr="00AA18BD">
        <w:t>Aston</w:t>
      </w:r>
      <w:r>
        <w:t>,</w:t>
      </w:r>
      <w:r w:rsidRPr="00AA18BD">
        <w:t xml:space="preserve"> </w:t>
      </w:r>
      <w:r w:rsidRPr="00AA18BD">
        <w:rPr>
          <w:i/>
        </w:rPr>
        <w:t>Nihongi; Chronicles of Japan from the Earliest times to A.D.</w:t>
      </w:r>
      <w:r w:rsidRPr="00AA18BD">
        <w:t xml:space="preserve"> 697</w:t>
      </w:r>
      <w:r>
        <w:t xml:space="preserve"> (</w:t>
      </w:r>
      <w:r w:rsidRPr="00AA18BD">
        <w:t>Tokyo; Rutland: Tuttle, 1972</w:t>
      </w:r>
      <w:r>
        <w:t>), 24.</w:t>
      </w:r>
    </w:p>
  </w:footnote>
  <w:footnote w:id="9">
    <w:p w14:paraId="71C127A1" w14:textId="4FF676CC" w:rsidR="00412E14" w:rsidRDefault="00412E14" w:rsidP="00E32EE7">
      <w:pPr>
        <w:pStyle w:val="FootnoteText"/>
        <w:ind w:firstLine="0"/>
        <w:jc w:val="left"/>
      </w:pPr>
      <w:r>
        <w:rPr>
          <w:rStyle w:val="FootnoteReference"/>
        </w:rPr>
        <w:footnoteRef/>
      </w:r>
      <w:r>
        <w:t xml:space="preserve"> </w:t>
      </w:r>
      <w:r w:rsidRPr="00412E14">
        <w:t>John</w:t>
      </w:r>
      <w:r>
        <w:t xml:space="preserve"> </w:t>
      </w:r>
      <w:proofErr w:type="spellStart"/>
      <w:r w:rsidRPr="00412E14">
        <w:t>DeFrancis</w:t>
      </w:r>
      <w:proofErr w:type="spellEnd"/>
      <w:r>
        <w:t>,</w:t>
      </w:r>
      <w:r w:rsidRPr="00412E14">
        <w:t xml:space="preserve"> ed.</w:t>
      </w:r>
      <w:r>
        <w:t>,</w:t>
      </w:r>
      <w:r w:rsidRPr="00412E14">
        <w:t xml:space="preserve"> </w:t>
      </w:r>
      <w:r w:rsidRPr="00412E14">
        <w:rPr>
          <w:i/>
        </w:rPr>
        <w:t>Chinese-English Comprehensive Dictionary</w:t>
      </w:r>
      <w:r>
        <w:t xml:space="preserve"> (</w:t>
      </w:r>
      <w:r w:rsidRPr="00412E14">
        <w:t>Honolulu: University of Hawaii Press, 2003</w:t>
      </w:r>
      <w:r>
        <w:t>)</w:t>
      </w:r>
      <w:r w:rsidRPr="00412E14">
        <w:t>.</w:t>
      </w:r>
      <w:r>
        <w:t xml:space="preserve"> </w:t>
      </w:r>
      <w:r w:rsidR="00C7015A">
        <w:t xml:space="preserve">1108, </w:t>
      </w:r>
      <w:r>
        <w:t>1147.</w:t>
      </w:r>
    </w:p>
  </w:footnote>
  <w:footnote w:id="10">
    <w:p w14:paraId="211BBD0C" w14:textId="39B1D94A" w:rsidR="00412E14" w:rsidRPr="007B1407" w:rsidRDefault="00412E14" w:rsidP="00E32EE7">
      <w:pPr>
        <w:pStyle w:val="FootnoteText"/>
        <w:ind w:firstLine="0"/>
        <w:jc w:val="left"/>
      </w:pPr>
      <w:r>
        <w:rPr>
          <w:rStyle w:val="FootnoteReference"/>
        </w:rPr>
        <w:footnoteRef/>
      </w:r>
      <w:r>
        <w:t xml:space="preserve"> </w:t>
      </w:r>
      <w:proofErr w:type="spellStart"/>
      <w:r w:rsidR="007B1407">
        <w:t>Haruku</w:t>
      </w:r>
      <w:proofErr w:type="spellEnd"/>
      <w:r w:rsidR="007B1407">
        <w:t xml:space="preserve">, </w:t>
      </w:r>
      <w:r w:rsidR="007B1407">
        <w:rPr>
          <w:i/>
        </w:rPr>
        <w:t>Gender and Japanese History</w:t>
      </w:r>
      <w:r w:rsidR="007B1407">
        <w:t>, 96.</w:t>
      </w:r>
    </w:p>
  </w:footnote>
  <w:footnote w:id="11">
    <w:p w14:paraId="6F41DE96" w14:textId="23B1EFC7" w:rsidR="00F7182E" w:rsidRDefault="00F7182E" w:rsidP="00E32EE7">
      <w:pPr>
        <w:pStyle w:val="FootnoteText"/>
        <w:ind w:firstLine="0"/>
        <w:jc w:val="left"/>
      </w:pPr>
      <w:r>
        <w:rPr>
          <w:rStyle w:val="FootnoteReference"/>
        </w:rPr>
        <w:footnoteRef/>
      </w:r>
      <w:r>
        <w:t xml:space="preserve"> Hiroko </w:t>
      </w:r>
      <w:r w:rsidRPr="00F7182E">
        <w:t>Sekiguchi</w:t>
      </w:r>
      <w:r>
        <w:t>,</w:t>
      </w:r>
      <w:r w:rsidRPr="00F7182E">
        <w:t xml:space="preserve"> “The patriarchal family paradigm in eighth-century Japan.” In </w:t>
      </w:r>
      <w:r w:rsidRPr="00F7182E">
        <w:rPr>
          <w:i/>
        </w:rPr>
        <w:t>Women and Confucian Cultures in Premodern China, Korea, and Japan</w:t>
      </w:r>
      <w:r w:rsidRPr="00F7182E">
        <w:t>, ed</w:t>
      </w:r>
      <w:r>
        <w:t>.</w:t>
      </w:r>
      <w:r w:rsidRPr="00F7182E">
        <w:t xml:space="preserve"> Dorothy </w:t>
      </w:r>
      <w:proofErr w:type="spellStart"/>
      <w:r w:rsidRPr="00F7182E">
        <w:t>Ko</w:t>
      </w:r>
      <w:proofErr w:type="spellEnd"/>
      <w:r>
        <w:t xml:space="preserve"> et al</w:t>
      </w:r>
      <w:r w:rsidRPr="00F7182E">
        <w:t xml:space="preserve">. </w:t>
      </w:r>
      <w:r>
        <w:t>(</w:t>
      </w:r>
      <w:r w:rsidRPr="00F7182E">
        <w:t>Berkley; Los Angeles; London: University of California Press, 2003</w:t>
      </w:r>
      <w:r>
        <w:t>)</w:t>
      </w:r>
      <w:r w:rsidR="001D53E3">
        <w:t>,</w:t>
      </w:r>
      <w:r>
        <w:t xml:space="preserve"> </w:t>
      </w:r>
      <w:r w:rsidRPr="00F7182E">
        <w:t>27-46</w:t>
      </w:r>
      <w:r>
        <w:t>.</w:t>
      </w:r>
    </w:p>
  </w:footnote>
  <w:footnote w:id="12">
    <w:p w14:paraId="500161BC" w14:textId="2DDD76E1" w:rsidR="007360A6" w:rsidRDefault="007360A6" w:rsidP="00E32EE7">
      <w:pPr>
        <w:pStyle w:val="FootnoteText"/>
        <w:ind w:firstLine="0"/>
        <w:jc w:val="left"/>
      </w:pPr>
      <w:r>
        <w:rPr>
          <w:rStyle w:val="FootnoteReference"/>
        </w:rPr>
        <w:footnoteRef/>
      </w:r>
      <w:r>
        <w:t xml:space="preserve"> </w:t>
      </w:r>
      <w:r w:rsidRPr="007360A6">
        <w:t>Yoshie Akiko</w:t>
      </w:r>
      <w:r w:rsidR="00397081">
        <w:t xml:space="preserve"> et al,</w:t>
      </w:r>
      <w:r w:rsidRPr="007360A6">
        <w:t xml:space="preserve"> "Gendered Interpretations of Female Rule: The Case of </w:t>
      </w:r>
      <w:proofErr w:type="spellStart"/>
      <w:r w:rsidRPr="007360A6">
        <w:t>Himiko</w:t>
      </w:r>
      <w:proofErr w:type="spellEnd"/>
      <w:r w:rsidRPr="007360A6">
        <w:t xml:space="preserve">, Ruler of </w:t>
      </w:r>
      <w:proofErr w:type="spellStart"/>
      <w:r w:rsidRPr="007360A6">
        <w:t>Yamatai</w:t>
      </w:r>
      <w:proofErr w:type="spellEnd"/>
      <w:r w:rsidR="00397081">
        <w:t>,</w:t>
      </w:r>
      <w:r w:rsidRPr="007360A6">
        <w:t xml:space="preserve">" </w:t>
      </w:r>
      <w:r w:rsidRPr="007360A6">
        <w:rPr>
          <w:i/>
        </w:rPr>
        <w:t>US-Japan Women's Journal</w:t>
      </w:r>
      <w:r w:rsidRPr="007360A6">
        <w:t xml:space="preserve"> 44 (2013): 3-23.</w:t>
      </w:r>
    </w:p>
  </w:footnote>
  <w:footnote w:id="13">
    <w:p w14:paraId="4802E0F0" w14:textId="13DA3ABA" w:rsidR="0003142F" w:rsidRDefault="0003142F" w:rsidP="00E32EE7">
      <w:pPr>
        <w:pStyle w:val="FootnoteText"/>
        <w:ind w:firstLine="0"/>
        <w:jc w:val="left"/>
      </w:pPr>
      <w:r>
        <w:rPr>
          <w:rStyle w:val="FootnoteReference"/>
        </w:rPr>
        <w:footnoteRef/>
      </w:r>
      <w:r>
        <w:t xml:space="preserve">  </w:t>
      </w:r>
      <w:r w:rsidRPr="00AA18BD">
        <w:t>Aston</w:t>
      </w:r>
      <w:r>
        <w:t>,</w:t>
      </w:r>
      <w:r w:rsidRPr="00AA18BD">
        <w:t xml:space="preserve"> </w:t>
      </w:r>
      <w:r w:rsidRPr="00AA18BD">
        <w:rPr>
          <w:i/>
        </w:rPr>
        <w:t>Nihongi; Chronicles of Japan from the Earliest times to A.D.</w:t>
      </w:r>
      <w:r w:rsidRPr="00AA18BD">
        <w:t xml:space="preserve"> 697</w:t>
      </w:r>
      <w:r>
        <w:t>.</w:t>
      </w:r>
    </w:p>
  </w:footnote>
  <w:footnote w:id="14">
    <w:p w14:paraId="23DFDF3D" w14:textId="1BFCA374" w:rsidR="00993942" w:rsidRDefault="00993942" w:rsidP="00E32EE7">
      <w:pPr>
        <w:pStyle w:val="FootnoteText"/>
        <w:ind w:firstLine="0"/>
        <w:jc w:val="left"/>
      </w:pPr>
      <w:r>
        <w:rPr>
          <w:rStyle w:val="FootnoteReference"/>
        </w:rPr>
        <w:footnoteRef/>
      </w:r>
      <w:r w:rsidR="00313B9C">
        <w:t xml:space="preserve"> </w:t>
      </w:r>
      <w:proofErr w:type="spellStart"/>
      <w:r w:rsidR="00313B9C" w:rsidRPr="00313B9C">
        <w:t>Kunio</w:t>
      </w:r>
      <w:proofErr w:type="spellEnd"/>
      <w:r w:rsidR="00313B9C">
        <w:t xml:space="preserve"> </w:t>
      </w:r>
      <w:proofErr w:type="spellStart"/>
      <w:r w:rsidR="00313B9C" w:rsidRPr="00313B9C">
        <w:t>Yanagita</w:t>
      </w:r>
      <w:proofErr w:type="spellEnd"/>
      <w:r w:rsidR="00313B9C">
        <w:t>,</w:t>
      </w:r>
      <w:r w:rsidR="00313B9C" w:rsidRPr="00313B9C">
        <w:t xml:space="preserve"> </w:t>
      </w:r>
      <w:r w:rsidR="00313B9C" w:rsidRPr="00313B9C">
        <w:rPr>
          <w:i/>
        </w:rPr>
        <w:t xml:space="preserve">The Legends of </w:t>
      </w:r>
      <w:proofErr w:type="spellStart"/>
      <w:r w:rsidR="00313B9C" w:rsidRPr="00313B9C">
        <w:rPr>
          <w:i/>
        </w:rPr>
        <w:t>Tono</w:t>
      </w:r>
      <w:proofErr w:type="spellEnd"/>
      <w:r w:rsidR="00313B9C" w:rsidRPr="00313B9C">
        <w:rPr>
          <w:i/>
        </w:rPr>
        <w:t>: 100th Anniversary Edition</w:t>
      </w:r>
      <w:r w:rsidR="00313B9C" w:rsidRPr="00313B9C">
        <w:t xml:space="preserve"> </w:t>
      </w:r>
      <w:r w:rsidR="00313B9C">
        <w:t>(</w:t>
      </w:r>
      <w:r w:rsidR="00313B9C" w:rsidRPr="00313B9C">
        <w:t>Lanham: Rowman and Littlefield, 2010</w:t>
      </w:r>
      <w:r w:rsidR="00313B9C">
        <w:t>)</w:t>
      </w:r>
      <w:r w:rsidR="00313B9C" w:rsidRPr="00313B9C">
        <w:t>. 28.</w:t>
      </w:r>
    </w:p>
  </w:footnote>
  <w:footnote w:id="15">
    <w:p w14:paraId="60C51B2B" w14:textId="1D7A5D4A" w:rsidR="00331535" w:rsidRDefault="00331535" w:rsidP="00E32EE7">
      <w:pPr>
        <w:pStyle w:val="FootnoteText"/>
        <w:ind w:firstLine="0"/>
        <w:jc w:val="left"/>
      </w:pPr>
      <w:r>
        <w:rPr>
          <w:rStyle w:val="FootnoteReference"/>
        </w:rPr>
        <w:footnoteRef/>
      </w:r>
      <w:r w:rsidR="007D1724">
        <w:t xml:space="preserve"> </w:t>
      </w:r>
      <w:r w:rsidR="007D1724" w:rsidRPr="007D1724">
        <w:t>Kawamura</w:t>
      </w:r>
      <w:r w:rsidR="007D1724">
        <w:t xml:space="preserve"> </w:t>
      </w:r>
      <w:proofErr w:type="spellStart"/>
      <w:r w:rsidR="007D1724" w:rsidRPr="007D1724">
        <w:t>Kunimitsu</w:t>
      </w:r>
      <w:proofErr w:type="spellEnd"/>
      <w:r w:rsidR="007D1724" w:rsidRPr="007D1724">
        <w:t xml:space="preserve">. “Deities and the Female Shaman.” in </w:t>
      </w:r>
      <w:r w:rsidR="007D1724" w:rsidRPr="007D1724">
        <w:rPr>
          <w:i/>
        </w:rPr>
        <w:t>Gender and Japanese History</w:t>
      </w:r>
      <w:r w:rsidR="007D1724" w:rsidRPr="007D1724">
        <w:t xml:space="preserve">, </w:t>
      </w:r>
      <w:r w:rsidR="007D1724">
        <w:t>ed.</w:t>
      </w:r>
      <w:r w:rsidR="007D1724" w:rsidRPr="007D1724">
        <w:t xml:space="preserve"> </w:t>
      </w:r>
      <w:proofErr w:type="spellStart"/>
      <w:r w:rsidR="007D1724" w:rsidRPr="007D1724">
        <w:t>Wakito</w:t>
      </w:r>
      <w:proofErr w:type="spellEnd"/>
      <w:r w:rsidR="007D1724" w:rsidRPr="007D1724">
        <w:t xml:space="preserve"> Haruko</w:t>
      </w:r>
      <w:r w:rsidR="007D1724">
        <w:t xml:space="preserve"> et al.</w:t>
      </w:r>
      <w:r w:rsidR="00A8447A">
        <w:t xml:space="preserve"> (</w:t>
      </w:r>
      <w:r w:rsidR="007D1724" w:rsidRPr="007D1724">
        <w:t>Osaka, Japan: Osaka University Press, 1999</w:t>
      </w:r>
      <w:r w:rsidR="00A8447A">
        <w:t>)</w:t>
      </w:r>
      <w:r w:rsidR="007D1724" w:rsidRPr="007D1724">
        <w:t>.</w:t>
      </w:r>
      <w:r w:rsidR="007D1724">
        <w:t xml:space="preserve"> </w:t>
      </w:r>
      <w:r w:rsidR="007D1724" w:rsidRPr="007D1724">
        <w:t>121-143</w:t>
      </w:r>
      <w:r w:rsidR="007D1724">
        <w:t>.</w:t>
      </w:r>
    </w:p>
  </w:footnote>
  <w:footnote w:id="16">
    <w:p w14:paraId="44BB8F04" w14:textId="4C3B9DB6" w:rsidR="00C85D75" w:rsidRPr="007B1407" w:rsidRDefault="00C85D75" w:rsidP="00E32EE7">
      <w:pPr>
        <w:pStyle w:val="FootnoteText"/>
        <w:ind w:firstLine="0"/>
        <w:jc w:val="left"/>
      </w:pPr>
      <w:r>
        <w:rPr>
          <w:rStyle w:val="FootnoteReference"/>
        </w:rPr>
        <w:footnoteRef/>
      </w:r>
      <w:r>
        <w:t xml:space="preserve"> </w:t>
      </w:r>
      <w:proofErr w:type="spellStart"/>
      <w:r>
        <w:t>Haruku</w:t>
      </w:r>
      <w:proofErr w:type="spellEnd"/>
      <w:r>
        <w:t xml:space="preserve">, </w:t>
      </w:r>
      <w:r>
        <w:rPr>
          <w:i/>
        </w:rPr>
        <w:t>Gender and Japanese History</w:t>
      </w:r>
      <w:r>
        <w:t>, 100.</w:t>
      </w:r>
    </w:p>
    <w:p w14:paraId="77F32F5D" w14:textId="39CB3BA2" w:rsidR="00C85D75" w:rsidRDefault="00C85D75" w:rsidP="00C85D75">
      <w:pPr>
        <w:pStyle w:val="FootnoteText"/>
        <w:ind w:firstLine="0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714652312"/>
      <w:docPartObj>
        <w:docPartGallery w:val="Page Numbers (Top of Page)"/>
        <w:docPartUnique/>
      </w:docPartObj>
    </w:sdtPr>
    <w:sdtEndPr>
      <w:rPr>
        <w:noProof/>
      </w:rPr>
    </w:sdtEndPr>
    <w:sdtContent>
      <w:p w14:paraId="094F6174" w14:textId="37B56B53" w:rsidR="00371388" w:rsidRDefault="00371388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F22DFA9" w14:textId="2C70DB6D" w:rsidR="000E11ED" w:rsidRDefault="000E11ED" w:rsidP="000E11ED">
    <w:pPr>
      <w:pStyle w:val="Header"/>
      <w:ind w:firstLine="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12F7045" w14:textId="43D902AE" w:rsidR="00DD5C23" w:rsidRDefault="00DD5C23" w:rsidP="00DD5C23">
    <w:pPr>
      <w:autoSpaceDE w:val="0"/>
      <w:autoSpaceDN w:val="0"/>
      <w:adjustRightInd w:val="0"/>
      <w:spacing w:after="0" w:line="240" w:lineRule="auto"/>
      <w:ind w:firstLine="0"/>
      <w:jc w:val="center"/>
      <w:rPr>
        <w:rFonts w:cs="Times New Roman"/>
        <w:color w:val="17191D"/>
        <w:sz w:val="48"/>
        <w:szCs w:val="24"/>
      </w:rPr>
    </w:pPr>
    <w:r>
      <w:rPr>
        <w:rFonts w:cs="Times New Roman"/>
        <w:color w:val="17191D"/>
        <w:sz w:val="48"/>
        <w:szCs w:val="24"/>
      </w:rPr>
      <w:t>The roles and statuses of w</w:t>
    </w:r>
    <w:r w:rsidRPr="000E11ED">
      <w:rPr>
        <w:rFonts w:cs="Times New Roman"/>
        <w:color w:val="17191D"/>
        <w:sz w:val="48"/>
        <w:szCs w:val="24"/>
      </w:rPr>
      <w:t>omen in premodern Japanese society during the period 0-800</w:t>
    </w:r>
    <w:r>
      <w:rPr>
        <w:rFonts w:cs="Times New Roman"/>
        <w:color w:val="17191D"/>
        <w:sz w:val="48"/>
        <w:szCs w:val="24"/>
      </w:rPr>
      <w:t>CE</w:t>
    </w:r>
  </w:p>
  <w:p w14:paraId="07C06C2E" w14:textId="77777777" w:rsidR="00DD5C23" w:rsidRDefault="00DD5C2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A29586F"/>
    <w:multiLevelType w:val="hybridMultilevel"/>
    <w:tmpl w:val="BD9EF852"/>
    <w:lvl w:ilvl="0" w:tplc="9DECDBB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11ED"/>
    <w:rsid w:val="000010A7"/>
    <w:rsid w:val="00001C49"/>
    <w:rsid w:val="00002E2F"/>
    <w:rsid w:val="000153D2"/>
    <w:rsid w:val="0002331E"/>
    <w:rsid w:val="00025C09"/>
    <w:rsid w:val="0002665E"/>
    <w:rsid w:val="0003142F"/>
    <w:rsid w:val="000341B4"/>
    <w:rsid w:val="000405CF"/>
    <w:rsid w:val="00040B1D"/>
    <w:rsid w:val="00041DA2"/>
    <w:rsid w:val="000502C6"/>
    <w:rsid w:val="0005683E"/>
    <w:rsid w:val="00057401"/>
    <w:rsid w:val="000610F2"/>
    <w:rsid w:val="000611E9"/>
    <w:rsid w:val="000638C1"/>
    <w:rsid w:val="00065E7F"/>
    <w:rsid w:val="00070FD7"/>
    <w:rsid w:val="00075070"/>
    <w:rsid w:val="000856B2"/>
    <w:rsid w:val="00086F89"/>
    <w:rsid w:val="00097CCE"/>
    <w:rsid w:val="00097CD2"/>
    <w:rsid w:val="000A729D"/>
    <w:rsid w:val="000B1F40"/>
    <w:rsid w:val="000B44B0"/>
    <w:rsid w:val="000D1543"/>
    <w:rsid w:val="000D6B13"/>
    <w:rsid w:val="000E06E5"/>
    <w:rsid w:val="000E11ED"/>
    <w:rsid w:val="000E4F80"/>
    <w:rsid w:val="00102DD6"/>
    <w:rsid w:val="00121D4C"/>
    <w:rsid w:val="00125705"/>
    <w:rsid w:val="001266A5"/>
    <w:rsid w:val="00135CC6"/>
    <w:rsid w:val="00136BD9"/>
    <w:rsid w:val="0014068D"/>
    <w:rsid w:val="00143099"/>
    <w:rsid w:val="00143CD5"/>
    <w:rsid w:val="00146249"/>
    <w:rsid w:val="00161A72"/>
    <w:rsid w:val="0016392D"/>
    <w:rsid w:val="00163FA7"/>
    <w:rsid w:val="0016743C"/>
    <w:rsid w:val="001735C8"/>
    <w:rsid w:val="00176EB4"/>
    <w:rsid w:val="00182A6A"/>
    <w:rsid w:val="00185735"/>
    <w:rsid w:val="0018658C"/>
    <w:rsid w:val="00192D82"/>
    <w:rsid w:val="00195051"/>
    <w:rsid w:val="00195C4D"/>
    <w:rsid w:val="00196B59"/>
    <w:rsid w:val="001C45D6"/>
    <w:rsid w:val="001C506D"/>
    <w:rsid w:val="001C5716"/>
    <w:rsid w:val="001C5DA1"/>
    <w:rsid w:val="001D53E3"/>
    <w:rsid w:val="001D64F9"/>
    <w:rsid w:val="001D6892"/>
    <w:rsid w:val="001E4F0E"/>
    <w:rsid w:val="001E725B"/>
    <w:rsid w:val="001F414C"/>
    <w:rsid w:val="001F4FE3"/>
    <w:rsid w:val="001F624C"/>
    <w:rsid w:val="00210B90"/>
    <w:rsid w:val="00213273"/>
    <w:rsid w:val="002154CB"/>
    <w:rsid w:val="002203CE"/>
    <w:rsid w:val="00230D35"/>
    <w:rsid w:val="002320C8"/>
    <w:rsid w:val="00244E38"/>
    <w:rsid w:val="002463CC"/>
    <w:rsid w:val="00250781"/>
    <w:rsid w:val="0025570B"/>
    <w:rsid w:val="002577FE"/>
    <w:rsid w:val="00257CDA"/>
    <w:rsid w:val="002667EB"/>
    <w:rsid w:val="002813C1"/>
    <w:rsid w:val="00284C5F"/>
    <w:rsid w:val="0028767C"/>
    <w:rsid w:val="00297235"/>
    <w:rsid w:val="002976BE"/>
    <w:rsid w:val="002A4847"/>
    <w:rsid w:val="002A5646"/>
    <w:rsid w:val="002A5896"/>
    <w:rsid w:val="002A58FB"/>
    <w:rsid w:val="002A7942"/>
    <w:rsid w:val="002B373C"/>
    <w:rsid w:val="002C0B4B"/>
    <w:rsid w:val="002C4CBE"/>
    <w:rsid w:val="002D0A68"/>
    <w:rsid w:val="002D2CD4"/>
    <w:rsid w:val="002D753F"/>
    <w:rsid w:val="002E3673"/>
    <w:rsid w:val="002E49A7"/>
    <w:rsid w:val="002F6CD7"/>
    <w:rsid w:val="00300235"/>
    <w:rsid w:val="00301644"/>
    <w:rsid w:val="00302DCE"/>
    <w:rsid w:val="00312438"/>
    <w:rsid w:val="00313B9C"/>
    <w:rsid w:val="003142D7"/>
    <w:rsid w:val="00314614"/>
    <w:rsid w:val="00330E4E"/>
    <w:rsid w:val="00331535"/>
    <w:rsid w:val="0033481D"/>
    <w:rsid w:val="00335ADC"/>
    <w:rsid w:val="003407F6"/>
    <w:rsid w:val="00342C18"/>
    <w:rsid w:val="00343BA2"/>
    <w:rsid w:val="00353C80"/>
    <w:rsid w:val="0036262B"/>
    <w:rsid w:val="00364577"/>
    <w:rsid w:val="00366EB6"/>
    <w:rsid w:val="00370A21"/>
    <w:rsid w:val="00371388"/>
    <w:rsid w:val="00371BE4"/>
    <w:rsid w:val="0037398B"/>
    <w:rsid w:val="00374ECE"/>
    <w:rsid w:val="00377B4B"/>
    <w:rsid w:val="00397081"/>
    <w:rsid w:val="003A1AB1"/>
    <w:rsid w:val="003A42BF"/>
    <w:rsid w:val="003A6391"/>
    <w:rsid w:val="003A7149"/>
    <w:rsid w:val="003B4E78"/>
    <w:rsid w:val="003B75F9"/>
    <w:rsid w:val="003C7369"/>
    <w:rsid w:val="003C79AF"/>
    <w:rsid w:val="003D5D4E"/>
    <w:rsid w:val="003D732F"/>
    <w:rsid w:val="003E1B69"/>
    <w:rsid w:val="003F0B39"/>
    <w:rsid w:val="003F2D28"/>
    <w:rsid w:val="003F62E2"/>
    <w:rsid w:val="003F66F1"/>
    <w:rsid w:val="004008C6"/>
    <w:rsid w:val="00405134"/>
    <w:rsid w:val="004060AD"/>
    <w:rsid w:val="00407EC4"/>
    <w:rsid w:val="00412E14"/>
    <w:rsid w:val="004154D9"/>
    <w:rsid w:val="00431B2D"/>
    <w:rsid w:val="00432EC6"/>
    <w:rsid w:val="004422EC"/>
    <w:rsid w:val="00454736"/>
    <w:rsid w:val="00455078"/>
    <w:rsid w:val="00456EC2"/>
    <w:rsid w:val="004622E3"/>
    <w:rsid w:val="00463CE1"/>
    <w:rsid w:val="0047111E"/>
    <w:rsid w:val="004730F2"/>
    <w:rsid w:val="004770CF"/>
    <w:rsid w:val="00481468"/>
    <w:rsid w:val="00485DD3"/>
    <w:rsid w:val="00492BC7"/>
    <w:rsid w:val="00495C19"/>
    <w:rsid w:val="00497172"/>
    <w:rsid w:val="004A6EEE"/>
    <w:rsid w:val="004B0282"/>
    <w:rsid w:val="004B51F3"/>
    <w:rsid w:val="004B7A4D"/>
    <w:rsid w:val="004B7D01"/>
    <w:rsid w:val="004C45FB"/>
    <w:rsid w:val="004C6447"/>
    <w:rsid w:val="004C7162"/>
    <w:rsid w:val="004D1F4F"/>
    <w:rsid w:val="004E5002"/>
    <w:rsid w:val="004E71C1"/>
    <w:rsid w:val="004F07B8"/>
    <w:rsid w:val="004F52CA"/>
    <w:rsid w:val="004F584D"/>
    <w:rsid w:val="00501ECA"/>
    <w:rsid w:val="0050320E"/>
    <w:rsid w:val="00520A8D"/>
    <w:rsid w:val="00524941"/>
    <w:rsid w:val="00524CA3"/>
    <w:rsid w:val="005413EB"/>
    <w:rsid w:val="00546C23"/>
    <w:rsid w:val="00554E4F"/>
    <w:rsid w:val="005640CC"/>
    <w:rsid w:val="00567822"/>
    <w:rsid w:val="005679C3"/>
    <w:rsid w:val="005717B7"/>
    <w:rsid w:val="00582E5E"/>
    <w:rsid w:val="0059180C"/>
    <w:rsid w:val="00592549"/>
    <w:rsid w:val="0059456A"/>
    <w:rsid w:val="005C0DE9"/>
    <w:rsid w:val="005D27E7"/>
    <w:rsid w:val="005D3D16"/>
    <w:rsid w:val="005E095B"/>
    <w:rsid w:val="005E2A44"/>
    <w:rsid w:val="005E5E7B"/>
    <w:rsid w:val="005F0462"/>
    <w:rsid w:val="005F3378"/>
    <w:rsid w:val="005F4A16"/>
    <w:rsid w:val="00601B7B"/>
    <w:rsid w:val="00611B8A"/>
    <w:rsid w:val="00620B97"/>
    <w:rsid w:val="00626E20"/>
    <w:rsid w:val="0063240B"/>
    <w:rsid w:val="00640441"/>
    <w:rsid w:val="006441C1"/>
    <w:rsid w:val="006466A0"/>
    <w:rsid w:val="00646C37"/>
    <w:rsid w:val="00655250"/>
    <w:rsid w:val="006666A2"/>
    <w:rsid w:val="006703C2"/>
    <w:rsid w:val="00670926"/>
    <w:rsid w:val="00676285"/>
    <w:rsid w:val="00690F7A"/>
    <w:rsid w:val="006934F1"/>
    <w:rsid w:val="006A1526"/>
    <w:rsid w:val="006A1CD0"/>
    <w:rsid w:val="006A3AD4"/>
    <w:rsid w:val="006A3C3F"/>
    <w:rsid w:val="006A7193"/>
    <w:rsid w:val="006A71F6"/>
    <w:rsid w:val="006A73FD"/>
    <w:rsid w:val="006B0A7C"/>
    <w:rsid w:val="006B2243"/>
    <w:rsid w:val="006B4889"/>
    <w:rsid w:val="006C0AFE"/>
    <w:rsid w:val="006D1053"/>
    <w:rsid w:val="006D1191"/>
    <w:rsid w:val="006D12CC"/>
    <w:rsid w:val="006D798C"/>
    <w:rsid w:val="006E3966"/>
    <w:rsid w:val="006E5A9D"/>
    <w:rsid w:val="006F02B0"/>
    <w:rsid w:val="006F4B87"/>
    <w:rsid w:val="006F4E9F"/>
    <w:rsid w:val="00702018"/>
    <w:rsid w:val="007051DF"/>
    <w:rsid w:val="007130EF"/>
    <w:rsid w:val="00715560"/>
    <w:rsid w:val="007252B3"/>
    <w:rsid w:val="00726DCA"/>
    <w:rsid w:val="00726E07"/>
    <w:rsid w:val="00731301"/>
    <w:rsid w:val="00731996"/>
    <w:rsid w:val="007360A6"/>
    <w:rsid w:val="007427AB"/>
    <w:rsid w:val="00743FD2"/>
    <w:rsid w:val="007449C3"/>
    <w:rsid w:val="00745B2B"/>
    <w:rsid w:val="00747215"/>
    <w:rsid w:val="007508A1"/>
    <w:rsid w:val="007564D1"/>
    <w:rsid w:val="0076666D"/>
    <w:rsid w:val="00766EAD"/>
    <w:rsid w:val="0077055D"/>
    <w:rsid w:val="00771EAE"/>
    <w:rsid w:val="00782025"/>
    <w:rsid w:val="00791D67"/>
    <w:rsid w:val="0079361B"/>
    <w:rsid w:val="007A30A5"/>
    <w:rsid w:val="007A5697"/>
    <w:rsid w:val="007B1407"/>
    <w:rsid w:val="007B73E2"/>
    <w:rsid w:val="007C1BAE"/>
    <w:rsid w:val="007C619B"/>
    <w:rsid w:val="007D0250"/>
    <w:rsid w:val="007D1724"/>
    <w:rsid w:val="007D39DB"/>
    <w:rsid w:val="007D3CB5"/>
    <w:rsid w:val="007D6E1A"/>
    <w:rsid w:val="007D7A66"/>
    <w:rsid w:val="007E4545"/>
    <w:rsid w:val="007F426E"/>
    <w:rsid w:val="007F5312"/>
    <w:rsid w:val="008007CF"/>
    <w:rsid w:val="00801320"/>
    <w:rsid w:val="00803352"/>
    <w:rsid w:val="008146F4"/>
    <w:rsid w:val="0081650B"/>
    <w:rsid w:val="00816A6F"/>
    <w:rsid w:val="00820542"/>
    <w:rsid w:val="00822E58"/>
    <w:rsid w:val="008236BC"/>
    <w:rsid w:val="0082482E"/>
    <w:rsid w:val="00830ECD"/>
    <w:rsid w:val="00833B99"/>
    <w:rsid w:val="00834190"/>
    <w:rsid w:val="0083442C"/>
    <w:rsid w:val="00844D48"/>
    <w:rsid w:val="0085215B"/>
    <w:rsid w:val="00855088"/>
    <w:rsid w:val="00855607"/>
    <w:rsid w:val="00856C52"/>
    <w:rsid w:val="00860114"/>
    <w:rsid w:val="00862C8B"/>
    <w:rsid w:val="008657EE"/>
    <w:rsid w:val="00866944"/>
    <w:rsid w:val="00870C0E"/>
    <w:rsid w:val="0087105E"/>
    <w:rsid w:val="00884903"/>
    <w:rsid w:val="00886E85"/>
    <w:rsid w:val="008A355D"/>
    <w:rsid w:val="008B0A0B"/>
    <w:rsid w:val="008B7D79"/>
    <w:rsid w:val="008C415C"/>
    <w:rsid w:val="008D6D7F"/>
    <w:rsid w:val="008D73C4"/>
    <w:rsid w:val="008E10E5"/>
    <w:rsid w:val="008E1D52"/>
    <w:rsid w:val="008E20C0"/>
    <w:rsid w:val="008F6501"/>
    <w:rsid w:val="0090107C"/>
    <w:rsid w:val="00902A81"/>
    <w:rsid w:val="009038F7"/>
    <w:rsid w:val="00904939"/>
    <w:rsid w:val="00907920"/>
    <w:rsid w:val="00907A8A"/>
    <w:rsid w:val="009117C3"/>
    <w:rsid w:val="00911963"/>
    <w:rsid w:val="00934B1A"/>
    <w:rsid w:val="00942D1D"/>
    <w:rsid w:val="00950429"/>
    <w:rsid w:val="00951095"/>
    <w:rsid w:val="00957A66"/>
    <w:rsid w:val="00966B7F"/>
    <w:rsid w:val="00974D70"/>
    <w:rsid w:val="00982968"/>
    <w:rsid w:val="00982F0B"/>
    <w:rsid w:val="009832EA"/>
    <w:rsid w:val="0098550C"/>
    <w:rsid w:val="009922E2"/>
    <w:rsid w:val="00993942"/>
    <w:rsid w:val="009A0595"/>
    <w:rsid w:val="009A1D5C"/>
    <w:rsid w:val="009A4FA0"/>
    <w:rsid w:val="009B5F53"/>
    <w:rsid w:val="009B662C"/>
    <w:rsid w:val="009C43C0"/>
    <w:rsid w:val="009D6B2A"/>
    <w:rsid w:val="009E1283"/>
    <w:rsid w:val="009E17E9"/>
    <w:rsid w:val="009E42E3"/>
    <w:rsid w:val="009E6A7A"/>
    <w:rsid w:val="009F2D47"/>
    <w:rsid w:val="009F31F5"/>
    <w:rsid w:val="00A03600"/>
    <w:rsid w:val="00A047A0"/>
    <w:rsid w:val="00A063CC"/>
    <w:rsid w:val="00A11C4E"/>
    <w:rsid w:val="00A3092D"/>
    <w:rsid w:val="00A31051"/>
    <w:rsid w:val="00A311A0"/>
    <w:rsid w:val="00A3209E"/>
    <w:rsid w:val="00A4581D"/>
    <w:rsid w:val="00A52B71"/>
    <w:rsid w:val="00A61CE9"/>
    <w:rsid w:val="00A652BD"/>
    <w:rsid w:val="00A70970"/>
    <w:rsid w:val="00A70EB6"/>
    <w:rsid w:val="00A72EDA"/>
    <w:rsid w:val="00A74037"/>
    <w:rsid w:val="00A75847"/>
    <w:rsid w:val="00A774CF"/>
    <w:rsid w:val="00A7753B"/>
    <w:rsid w:val="00A83E0F"/>
    <w:rsid w:val="00A840EF"/>
    <w:rsid w:val="00A8447A"/>
    <w:rsid w:val="00A965AD"/>
    <w:rsid w:val="00AA16B1"/>
    <w:rsid w:val="00AA18BD"/>
    <w:rsid w:val="00AA48B6"/>
    <w:rsid w:val="00AC00F5"/>
    <w:rsid w:val="00AC1CB7"/>
    <w:rsid w:val="00AC400B"/>
    <w:rsid w:val="00AC5430"/>
    <w:rsid w:val="00AC5DBC"/>
    <w:rsid w:val="00AC7177"/>
    <w:rsid w:val="00AE1C30"/>
    <w:rsid w:val="00AE3F94"/>
    <w:rsid w:val="00AE4F82"/>
    <w:rsid w:val="00AF775D"/>
    <w:rsid w:val="00B018B3"/>
    <w:rsid w:val="00B1138D"/>
    <w:rsid w:val="00B204FB"/>
    <w:rsid w:val="00B356E4"/>
    <w:rsid w:val="00B4706B"/>
    <w:rsid w:val="00B47698"/>
    <w:rsid w:val="00B61056"/>
    <w:rsid w:val="00B65C75"/>
    <w:rsid w:val="00B65F77"/>
    <w:rsid w:val="00B66230"/>
    <w:rsid w:val="00B66A76"/>
    <w:rsid w:val="00B74A7A"/>
    <w:rsid w:val="00B760F7"/>
    <w:rsid w:val="00B82D71"/>
    <w:rsid w:val="00B87310"/>
    <w:rsid w:val="00B953FA"/>
    <w:rsid w:val="00BA4619"/>
    <w:rsid w:val="00BA50BA"/>
    <w:rsid w:val="00BB65D9"/>
    <w:rsid w:val="00BB710B"/>
    <w:rsid w:val="00BC4649"/>
    <w:rsid w:val="00BC581F"/>
    <w:rsid w:val="00BC5C18"/>
    <w:rsid w:val="00BC73ED"/>
    <w:rsid w:val="00BD1A08"/>
    <w:rsid w:val="00BD59A8"/>
    <w:rsid w:val="00BD664C"/>
    <w:rsid w:val="00BE042D"/>
    <w:rsid w:val="00BF09F2"/>
    <w:rsid w:val="00BF12A0"/>
    <w:rsid w:val="00BF77CF"/>
    <w:rsid w:val="00C01F8D"/>
    <w:rsid w:val="00C105AF"/>
    <w:rsid w:val="00C10ED6"/>
    <w:rsid w:val="00C1602B"/>
    <w:rsid w:val="00C239AB"/>
    <w:rsid w:val="00C30257"/>
    <w:rsid w:val="00C31349"/>
    <w:rsid w:val="00C32DBA"/>
    <w:rsid w:val="00C43AF3"/>
    <w:rsid w:val="00C514A8"/>
    <w:rsid w:val="00C630F3"/>
    <w:rsid w:val="00C7015A"/>
    <w:rsid w:val="00C71552"/>
    <w:rsid w:val="00C82462"/>
    <w:rsid w:val="00C85D75"/>
    <w:rsid w:val="00C86833"/>
    <w:rsid w:val="00C90B91"/>
    <w:rsid w:val="00C93F56"/>
    <w:rsid w:val="00C949DE"/>
    <w:rsid w:val="00C951C7"/>
    <w:rsid w:val="00CA0C91"/>
    <w:rsid w:val="00CA23FE"/>
    <w:rsid w:val="00CA480F"/>
    <w:rsid w:val="00CB50FC"/>
    <w:rsid w:val="00CB5ED8"/>
    <w:rsid w:val="00CC113A"/>
    <w:rsid w:val="00CC7A37"/>
    <w:rsid w:val="00CE3CC2"/>
    <w:rsid w:val="00CF0E63"/>
    <w:rsid w:val="00CF1F28"/>
    <w:rsid w:val="00CF26A5"/>
    <w:rsid w:val="00CF6100"/>
    <w:rsid w:val="00D14F3A"/>
    <w:rsid w:val="00D36312"/>
    <w:rsid w:val="00D36A2B"/>
    <w:rsid w:val="00D37220"/>
    <w:rsid w:val="00D40D05"/>
    <w:rsid w:val="00D511CA"/>
    <w:rsid w:val="00D54145"/>
    <w:rsid w:val="00D63797"/>
    <w:rsid w:val="00D70330"/>
    <w:rsid w:val="00D73502"/>
    <w:rsid w:val="00D762F0"/>
    <w:rsid w:val="00D820C6"/>
    <w:rsid w:val="00D86239"/>
    <w:rsid w:val="00DB2F5A"/>
    <w:rsid w:val="00DB30B5"/>
    <w:rsid w:val="00DB45D2"/>
    <w:rsid w:val="00DC08C2"/>
    <w:rsid w:val="00DC115B"/>
    <w:rsid w:val="00DC416D"/>
    <w:rsid w:val="00DC499E"/>
    <w:rsid w:val="00DD5C23"/>
    <w:rsid w:val="00DE3AC6"/>
    <w:rsid w:val="00DF028D"/>
    <w:rsid w:val="00DF235A"/>
    <w:rsid w:val="00DF7B6C"/>
    <w:rsid w:val="00E035F9"/>
    <w:rsid w:val="00E124DD"/>
    <w:rsid w:val="00E23D0D"/>
    <w:rsid w:val="00E2537E"/>
    <w:rsid w:val="00E26C18"/>
    <w:rsid w:val="00E27135"/>
    <w:rsid w:val="00E3242B"/>
    <w:rsid w:val="00E32EE7"/>
    <w:rsid w:val="00E33733"/>
    <w:rsid w:val="00E3529B"/>
    <w:rsid w:val="00E35F9A"/>
    <w:rsid w:val="00E37CD9"/>
    <w:rsid w:val="00E43414"/>
    <w:rsid w:val="00E47412"/>
    <w:rsid w:val="00E5005B"/>
    <w:rsid w:val="00E60FB6"/>
    <w:rsid w:val="00E64A41"/>
    <w:rsid w:val="00E66686"/>
    <w:rsid w:val="00E755BA"/>
    <w:rsid w:val="00E85F68"/>
    <w:rsid w:val="00E91D2A"/>
    <w:rsid w:val="00E93A83"/>
    <w:rsid w:val="00E970DC"/>
    <w:rsid w:val="00EA7A51"/>
    <w:rsid w:val="00EB333F"/>
    <w:rsid w:val="00EB4D71"/>
    <w:rsid w:val="00EC1379"/>
    <w:rsid w:val="00EC28AC"/>
    <w:rsid w:val="00EC353A"/>
    <w:rsid w:val="00ED0C94"/>
    <w:rsid w:val="00F05F4F"/>
    <w:rsid w:val="00F11494"/>
    <w:rsid w:val="00F139EE"/>
    <w:rsid w:val="00F14117"/>
    <w:rsid w:val="00F161D1"/>
    <w:rsid w:val="00F17AE9"/>
    <w:rsid w:val="00F26DC1"/>
    <w:rsid w:val="00F54CDB"/>
    <w:rsid w:val="00F57640"/>
    <w:rsid w:val="00F63DF0"/>
    <w:rsid w:val="00F6798F"/>
    <w:rsid w:val="00F7182E"/>
    <w:rsid w:val="00F74F5D"/>
    <w:rsid w:val="00F77C30"/>
    <w:rsid w:val="00F81335"/>
    <w:rsid w:val="00F82C39"/>
    <w:rsid w:val="00F84128"/>
    <w:rsid w:val="00FA2B72"/>
    <w:rsid w:val="00FB3957"/>
    <w:rsid w:val="00FB6031"/>
    <w:rsid w:val="00FC1E6F"/>
    <w:rsid w:val="00FC684B"/>
    <w:rsid w:val="00FC7ECB"/>
    <w:rsid w:val="00FD420D"/>
    <w:rsid w:val="00FE44A8"/>
    <w:rsid w:val="00FE5009"/>
    <w:rsid w:val="00FF2D51"/>
    <w:rsid w:val="00FF5E5D"/>
    <w:rsid w:val="00FF68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30FA6C"/>
  <w15:chartTrackingRefBased/>
  <w15:docId w15:val="{C6E38E35-8560-404F-8047-2FFF4A6F80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theme="minorBidi"/>
        <w:sz w:val="24"/>
        <w:szCs w:val="22"/>
        <w:lang w:val="en-GB" w:eastAsia="en-US" w:bidi="ar-SA"/>
      </w:rPr>
    </w:rPrDefault>
    <w:pPrDefault>
      <w:pPr>
        <w:spacing w:after="160" w:line="480" w:lineRule="auto"/>
        <w:ind w:firstLine="851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E11ED"/>
  </w:style>
  <w:style w:type="paragraph" w:styleId="Footer">
    <w:name w:val="footer"/>
    <w:basedOn w:val="Normal"/>
    <w:link w:val="FooterChar"/>
    <w:uiPriority w:val="99"/>
    <w:unhideWhenUsed/>
    <w:rsid w:val="000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E11ED"/>
  </w:style>
  <w:style w:type="paragraph" w:styleId="FootnoteText">
    <w:name w:val="footnote text"/>
    <w:basedOn w:val="Normal"/>
    <w:link w:val="FootnoteTextChar"/>
    <w:uiPriority w:val="99"/>
    <w:semiHidden/>
    <w:unhideWhenUsed/>
    <w:rsid w:val="00B65F77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B65F77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B65F77"/>
    <w:rPr>
      <w:vertAlign w:val="superscript"/>
    </w:rPr>
  </w:style>
  <w:style w:type="paragraph" w:styleId="ListParagraph">
    <w:name w:val="List Paragraph"/>
    <w:basedOn w:val="Normal"/>
    <w:uiPriority w:val="34"/>
    <w:qFormat/>
    <w:rsid w:val="007D39D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B31C83D-1C60-44AD-A22D-61F3147B8A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3170</TotalTime>
  <Pages>8</Pages>
  <Words>1926</Words>
  <Characters>10982</Characters>
  <Application>Microsoft Office Word</Application>
  <DocSecurity>0</DocSecurity>
  <Lines>91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louis lorenzo</dc:creator>
  <cp:keywords/>
  <dc:description/>
  <cp:lastModifiedBy>louis lorenzo</cp:lastModifiedBy>
  <cp:revision>496</cp:revision>
  <dcterms:created xsi:type="dcterms:W3CDTF">2018-03-11T15:23:00Z</dcterms:created>
  <dcterms:modified xsi:type="dcterms:W3CDTF">2018-04-16T14:46:00Z</dcterms:modified>
</cp:coreProperties>
</file>